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BFD" w14:textId="77777777" w:rsidR="006858D7" w:rsidRDefault="006858D7" w:rsidP="006858D7">
      <w:pPr>
        <w:pStyle w:val="Overskrift1"/>
        <w:rPr>
          <w:rFonts w:asciiTheme="minorHAnsi" w:hAnsiTheme="minorHAnsi" w:cstheme="minorHAnsi"/>
        </w:rPr>
      </w:pPr>
      <w:bookmarkStart w:id="0" w:name="_Toc18322515"/>
      <w:r>
        <w:rPr>
          <w:rFonts w:asciiTheme="minorHAnsi" w:hAnsiTheme="minorHAnsi" w:cstheme="minorHAnsi"/>
        </w:rPr>
        <w:t>SOP</w:t>
      </w:r>
      <w:r w:rsidRPr="00DC1040">
        <w:rPr>
          <w:rFonts w:asciiTheme="minorHAnsi" w:hAnsiTheme="minorHAnsi" w:cstheme="minorHAnsi"/>
        </w:rPr>
        <w:t xml:space="preserve"> for obtaining </w:t>
      </w:r>
      <w:r>
        <w:rPr>
          <w:rFonts w:asciiTheme="minorHAnsi" w:hAnsiTheme="minorHAnsi" w:cstheme="minorHAnsi"/>
        </w:rPr>
        <w:t xml:space="preserve">the </w:t>
      </w:r>
      <w:r w:rsidRPr="00DC1040">
        <w:rPr>
          <w:rFonts w:asciiTheme="minorHAnsi" w:hAnsiTheme="minorHAnsi" w:cstheme="minorHAnsi"/>
        </w:rPr>
        <w:t>long-term outcomes for the CLASSIC trial</w:t>
      </w:r>
      <w:bookmarkEnd w:id="0"/>
    </w:p>
    <w:p w14:paraId="65F7B868" w14:textId="77777777" w:rsidR="006858D7" w:rsidRPr="006448CE" w:rsidRDefault="006858D7" w:rsidP="006858D7"/>
    <w:p w14:paraId="6B6A6344" w14:textId="77777777" w:rsidR="006858D7" w:rsidRDefault="006858D7" w:rsidP="006858D7">
      <w:pPr>
        <w:spacing w:after="0" w:line="360" w:lineRule="auto"/>
        <w:rPr>
          <w:rFonts w:cstheme="minorHAnsi"/>
          <w:b/>
          <w:sz w:val="24"/>
          <w:szCs w:val="24"/>
        </w:rPr>
      </w:pPr>
      <w:r w:rsidRPr="00A65971">
        <w:rPr>
          <w:rFonts w:cstheme="minorHAnsi"/>
          <w:b/>
          <w:sz w:val="24"/>
          <w:szCs w:val="24"/>
        </w:rPr>
        <w:t>The</w:t>
      </w:r>
      <w:r>
        <w:rPr>
          <w:rFonts w:cstheme="minorHAnsi"/>
          <w:b/>
          <w:sz w:val="24"/>
          <w:szCs w:val="24"/>
        </w:rPr>
        <w:t>s</w:t>
      </w:r>
      <w:r w:rsidRPr="00A65971">
        <w:rPr>
          <w:rFonts w:cstheme="minorHAnsi"/>
          <w:b/>
          <w:sz w:val="24"/>
          <w:szCs w:val="24"/>
        </w:rPr>
        <w:t xml:space="preserve">e are </w:t>
      </w:r>
      <w:r>
        <w:rPr>
          <w:rFonts w:cstheme="minorHAnsi"/>
          <w:b/>
          <w:sz w:val="24"/>
          <w:szCs w:val="24"/>
        </w:rPr>
        <w:t xml:space="preserve">the </w:t>
      </w:r>
      <w:r w:rsidRPr="00A65971">
        <w:rPr>
          <w:rFonts w:cstheme="minorHAnsi"/>
          <w:b/>
          <w:sz w:val="24"/>
          <w:szCs w:val="24"/>
        </w:rPr>
        <w:t xml:space="preserve">three secondary outcomes </w:t>
      </w:r>
      <w:r>
        <w:rPr>
          <w:rFonts w:cstheme="minorHAnsi"/>
          <w:b/>
          <w:sz w:val="24"/>
          <w:szCs w:val="24"/>
        </w:rPr>
        <w:t>that should be</w:t>
      </w:r>
      <w:r w:rsidRPr="00A65971">
        <w:rPr>
          <w:rFonts w:cstheme="minorHAnsi"/>
          <w:b/>
          <w:sz w:val="24"/>
          <w:szCs w:val="24"/>
        </w:rPr>
        <w:t xml:space="preserve"> obtained at 1-year follow-up: </w:t>
      </w:r>
      <w:r>
        <w:rPr>
          <w:rFonts w:cstheme="minorHAnsi"/>
          <w:b/>
          <w:sz w:val="24"/>
          <w:szCs w:val="24"/>
        </w:rPr>
        <w:t>M</w:t>
      </w:r>
      <w:r w:rsidRPr="00A65971">
        <w:rPr>
          <w:rFonts w:cstheme="minorHAnsi"/>
          <w:b/>
          <w:sz w:val="24"/>
          <w:szCs w:val="24"/>
        </w:rPr>
        <w:t xml:space="preserve">ortality, cognitive function and Health-Related Quality of Life (HRQoL). </w:t>
      </w:r>
    </w:p>
    <w:p w14:paraId="6B6F20B6" w14:textId="77777777" w:rsidR="006858D7" w:rsidRDefault="006858D7" w:rsidP="006858D7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146CD72" w14:textId="77777777" w:rsidR="006858D7" w:rsidRPr="00C07E07" w:rsidRDefault="006858D7" w:rsidP="006858D7">
      <w:pPr>
        <w:spacing w:after="0" w:line="360" w:lineRule="auto"/>
        <w:rPr>
          <w:rFonts w:cstheme="minorHAnsi"/>
          <w:sz w:val="32"/>
          <w:szCs w:val="32"/>
        </w:rPr>
      </w:pPr>
      <w:r w:rsidRPr="00C07E07">
        <w:rPr>
          <w:rFonts w:cstheme="minorHAnsi"/>
          <w:b/>
          <w:sz w:val="32"/>
          <w:szCs w:val="32"/>
        </w:rPr>
        <w:t xml:space="preserve">Retention strategies </w:t>
      </w:r>
    </w:p>
    <w:p w14:paraId="34445479" w14:textId="77777777" w:rsidR="006858D7" w:rsidRPr="006C4334" w:rsidRDefault="006858D7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obtaining patient consent, please assure that</w:t>
      </w:r>
      <w:r w:rsidRPr="006C4334">
        <w:rPr>
          <w:rFonts w:cstheme="minorHAnsi"/>
          <w:sz w:val="24"/>
          <w:szCs w:val="24"/>
        </w:rPr>
        <w:t xml:space="preserve"> the patients are informed about the 1-year contact</w:t>
      </w:r>
    </w:p>
    <w:p w14:paraId="3C69796D" w14:textId="77777777" w:rsidR="006858D7" w:rsidRDefault="006858D7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Similarly, i</w:t>
      </w:r>
      <w:r w:rsidRPr="006C4334">
        <w:rPr>
          <w:rFonts w:cstheme="minorHAnsi"/>
          <w:sz w:val="24"/>
          <w:szCs w:val="24"/>
        </w:rPr>
        <w:t>nform the relatives about</w:t>
      </w:r>
      <w:r>
        <w:rPr>
          <w:rFonts w:cstheme="minorHAnsi"/>
          <w:sz w:val="24"/>
          <w:szCs w:val="24"/>
        </w:rPr>
        <w:t xml:space="preserve"> the 1-year</w:t>
      </w:r>
      <w:r w:rsidRPr="006C4334">
        <w:rPr>
          <w:rFonts w:cstheme="minorHAnsi"/>
          <w:sz w:val="24"/>
          <w:szCs w:val="24"/>
        </w:rPr>
        <w:t xml:space="preserve"> follow-up when obtaining </w:t>
      </w:r>
      <w:r>
        <w:rPr>
          <w:rFonts w:cstheme="minorHAnsi"/>
          <w:sz w:val="24"/>
          <w:szCs w:val="24"/>
        </w:rPr>
        <w:t xml:space="preserve">their </w:t>
      </w:r>
      <w:r w:rsidRPr="006C4334">
        <w:rPr>
          <w:rFonts w:cstheme="minorHAnsi"/>
          <w:sz w:val="24"/>
          <w:szCs w:val="24"/>
        </w:rPr>
        <w:t>consent</w:t>
      </w:r>
    </w:p>
    <w:p w14:paraId="356431C6" w14:textId="77777777" w:rsidR="006858D7" w:rsidRDefault="006858D7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patients cannot be reached at 1-year follow-up, aim to contact the patient daily during the following 4 weeks until 1-year follow-up is obtained</w:t>
      </w:r>
    </w:p>
    <w:p w14:paraId="5FD65756" w14:textId="77777777" w:rsidR="006858D7" w:rsidRPr="006448CE" w:rsidRDefault="006858D7" w:rsidP="006858D7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If the patient is assumed to be at work, then t</w:t>
      </w:r>
      <w:r w:rsidRPr="006448CE">
        <w:rPr>
          <w:rFonts w:cstheme="minorHAnsi"/>
          <w:sz w:val="24"/>
          <w:szCs w:val="24"/>
          <w:lang w:val="en-US"/>
        </w:rPr>
        <w:t>ry to make contac</w:t>
      </w:r>
      <w:r>
        <w:rPr>
          <w:rFonts w:cstheme="minorHAnsi"/>
          <w:sz w:val="24"/>
          <w:szCs w:val="24"/>
          <w:lang w:val="en-US"/>
        </w:rPr>
        <w:t>t during the</w:t>
      </w:r>
      <w:r w:rsidRPr="006448CE">
        <w:rPr>
          <w:rFonts w:cstheme="minorHAnsi"/>
          <w:sz w:val="24"/>
          <w:szCs w:val="24"/>
          <w:lang w:val="en-US"/>
        </w:rPr>
        <w:t xml:space="preserve"> late afternoon </w:t>
      </w:r>
    </w:p>
    <w:p w14:paraId="3CE1795A" w14:textId="217B856C" w:rsidR="006858D7" w:rsidRPr="006448CE" w:rsidRDefault="006858D7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6448CE">
        <w:rPr>
          <w:rFonts w:cstheme="minorHAnsi"/>
          <w:sz w:val="24"/>
          <w:szCs w:val="24"/>
          <w:lang w:val="en-US"/>
        </w:rPr>
        <w:t xml:space="preserve">If the patient chooses to answer by </w:t>
      </w:r>
      <w:r>
        <w:rPr>
          <w:rFonts w:cstheme="minorHAnsi"/>
          <w:sz w:val="24"/>
          <w:szCs w:val="24"/>
          <w:lang w:val="en-US"/>
        </w:rPr>
        <w:t>e-</w:t>
      </w:r>
      <w:r w:rsidRPr="006448CE">
        <w:rPr>
          <w:rFonts w:cstheme="minorHAnsi"/>
          <w:sz w:val="24"/>
          <w:szCs w:val="24"/>
          <w:lang w:val="en-US"/>
        </w:rPr>
        <w:t>mail</w:t>
      </w:r>
      <w:r>
        <w:rPr>
          <w:rFonts w:cstheme="minorHAnsi"/>
          <w:sz w:val="24"/>
          <w:szCs w:val="24"/>
          <w:lang w:val="en-US"/>
        </w:rPr>
        <w:t xml:space="preserve"> (or post)</w:t>
      </w:r>
      <w:r w:rsidRPr="006448CE">
        <w:rPr>
          <w:rFonts w:cstheme="minorHAnsi"/>
          <w:sz w:val="24"/>
          <w:szCs w:val="24"/>
          <w:lang w:val="en-US"/>
        </w:rPr>
        <w:t xml:space="preserve"> the time for obtaining answers is extended by </w:t>
      </w:r>
      <w:r>
        <w:rPr>
          <w:rFonts w:cstheme="minorHAnsi"/>
          <w:sz w:val="24"/>
          <w:szCs w:val="24"/>
          <w:lang w:val="en-US"/>
        </w:rPr>
        <w:t xml:space="preserve">another </w:t>
      </w:r>
      <w:r w:rsidRPr="006448CE">
        <w:rPr>
          <w:rFonts w:cstheme="minorHAnsi"/>
          <w:sz w:val="24"/>
          <w:szCs w:val="24"/>
          <w:lang w:val="en-US"/>
        </w:rPr>
        <w:t xml:space="preserve">4 weeks, with a reminder 2 weeks after the </w:t>
      </w:r>
      <w:r>
        <w:rPr>
          <w:rFonts w:cstheme="minorHAnsi"/>
          <w:sz w:val="24"/>
          <w:szCs w:val="24"/>
          <w:lang w:val="en-US"/>
        </w:rPr>
        <w:t>e-</w:t>
      </w:r>
      <w:r w:rsidRPr="006448CE">
        <w:rPr>
          <w:rFonts w:cstheme="minorHAnsi"/>
          <w:sz w:val="24"/>
          <w:szCs w:val="24"/>
          <w:lang w:val="en-US"/>
        </w:rPr>
        <w:t>mail</w:t>
      </w:r>
      <w:r>
        <w:rPr>
          <w:rFonts w:cstheme="minorHAnsi"/>
          <w:sz w:val="24"/>
          <w:szCs w:val="24"/>
          <w:lang w:val="en-US"/>
        </w:rPr>
        <w:t>/letter</w:t>
      </w:r>
      <w:r w:rsidRPr="006448CE">
        <w:rPr>
          <w:rFonts w:cstheme="minorHAnsi"/>
          <w:sz w:val="24"/>
          <w:szCs w:val="24"/>
          <w:lang w:val="en-US"/>
        </w:rPr>
        <w:t xml:space="preserve"> has been posted</w:t>
      </w:r>
      <w:r w:rsidR="00C74063">
        <w:rPr>
          <w:rFonts w:cstheme="minorHAnsi"/>
          <w:sz w:val="24"/>
          <w:szCs w:val="24"/>
          <w:lang w:val="en-US"/>
        </w:rPr>
        <w:t>. Remark that cognitive function can only be assessed by telephone.</w:t>
      </w:r>
    </w:p>
    <w:p w14:paraId="30F935E2" w14:textId="77777777" w:rsidR="006858D7" w:rsidRPr="00A65971" w:rsidRDefault="006858D7" w:rsidP="006858D7">
      <w:pPr>
        <w:spacing w:after="0" w:line="360" w:lineRule="auto"/>
        <w:rPr>
          <w:rFonts w:cstheme="minorHAnsi"/>
          <w:i/>
          <w:sz w:val="24"/>
          <w:szCs w:val="24"/>
        </w:rPr>
      </w:pPr>
      <w:r w:rsidRPr="00A65971">
        <w:rPr>
          <w:rFonts w:cstheme="minorHAnsi"/>
          <w:i/>
          <w:sz w:val="24"/>
          <w:szCs w:val="24"/>
        </w:rPr>
        <w:t>We cannot contact any participants who rejected to be contacted or were withdrawn with the demand of no further data registration.</w:t>
      </w:r>
    </w:p>
    <w:p w14:paraId="6394DDD1" w14:textId="77777777" w:rsidR="006858D7" w:rsidRDefault="006858D7" w:rsidP="006858D7">
      <w:pPr>
        <w:spacing w:after="0" w:line="360" w:lineRule="auto"/>
        <w:rPr>
          <w:rFonts w:cstheme="minorHAnsi"/>
          <w:sz w:val="24"/>
          <w:szCs w:val="24"/>
        </w:rPr>
      </w:pPr>
    </w:p>
    <w:p w14:paraId="610E7609" w14:textId="77777777" w:rsidR="006858D7" w:rsidRDefault="006858D7" w:rsidP="006858D7">
      <w:pPr>
        <w:spacing w:after="0"/>
        <w:rPr>
          <w:rFonts w:cstheme="minorHAnsi"/>
          <w:b/>
          <w:sz w:val="36"/>
          <w:szCs w:val="36"/>
        </w:rPr>
      </w:pPr>
      <w:r w:rsidRPr="006448CE">
        <w:rPr>
          <w:rFonts w:cstheme="minorHAnsi"/>
          <w:b/>
          <w:sz w:val="36"/>
          <w:szCs w:val="36"/>
        </w:rPr>
        <w:t>Procedure at 1-year follow-up:</w:t>
      </w:r>
    </w:p>
    <w:p w14:paraId="02D332AE" w14:textId="41DB1483" w:rsidR="006858D7" w:rsidRPr="00C07E07" w:rsidRDefault="006858D7" w:rsidP="006858D7">
      <w:pPr>
        <w:spacing w:after="0"/>
        <w:rPr>
          <w:rFonts w:cstheme="minorHAnsi"/>
          <w:sz w:val="24"/>
          <w:szCs w:val="24"/>
        </w:rPr>
      </w:pPr>
      <w:r w:rsidRPr="00C07E07">
        <w:rPr>
          <w:rFonts w:cstheme="minorHAnsi"/>
          <w:sz w:val="24"/>
          <w:szCs w:val="24"/>
        </w:rPr>
        <w:t xml:space="preserve">By personnel </w:t>
      </w:r>
      <w:r w:rsidRPr="00C07E07">
        <w:rPr>
          <w:rFonts w:cstheme="minorHAnsi"/>
          <w:b/>
          <w:i/>
          <w:sz w:val="24"/>
          <w:szCs w:val="24"/>
        </w:rPr>
        <w:t>blinded</w:t>
      </w:r>
      <w:r w:rsidRPr="00C07E07">
        <w:rPr>
          <w:rFonts w:cstheme="minorHAnsi"/>
          <w:sz w:val="24"/>
          <w:szCs w:val="24"/>
        </w:rPr>
        <w:t xml:space="preserve"> to the trial allocation</w:t>
      </w:r>
      <w:r w:rsidR="00833DC0">
        <w:rPr>
          <w:rFonts w:cstheme="minorHAnsi"/>
          <w:sz w:val="24"/>
          <w:szCs w:val="24"/>
        </w:rPr>
        <w:t>.</w:t>
      </w:r>
    </w:p>
    <w:p w14:paraId="7B4BF6E7" w14:textId="77777777" w:rsidR="006858D7" w:rsidRPr="00C07E07" w:rsidRDefault="006858D7" w:rsidP="006858D7">
      <w:pPr>
        <w:spacing w:after="0" w:line="36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val="de-CH" w:eastAsia="de-CH"/>
        </w:rPr>
        <w:drawing>
          <wp:inline distT="0" distB="0" distL="0" distR="0" wp14:anchorId="1FC42E40" wp14:editId="7F3B7AC3">
            <wp:extent cx="6372225" cy="2278380"/>
            <wp:effectExtent l="0" t="57150" r="9525" b="4572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F5B6C02" w14:textId="77777777" w:rsidR="00B95C4E" w:rsidRDefault="00B95C4E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C4BF6E1" w14:textId="1DF3015C" w:rsidR="006858D7" w:rsidRPr="008342EA" w:rsidRDefault="006858D7" w:rsidP="006858D7">
      <w:pPr>
        <w:spacing w:line="360" w:lineRule="auto"/>
        <w:rPr>
          <w:rFonts w:cstheme="minorHAnsi"/>
          <w:sz w:val="24"/>
          <w:szCs w:val="24"/>
        </w:rPr>
      </w:pPr>
      <w:r w:rsidRPr="00DC1040">
        <w:rPr>
          <w:rFonts w:cstheme="minorHAnsi"/>
          <w:b/>
          <w:sz w:val="24"/>
          <w:szCs w:val="24"/>
        </w:rPr>
        <w:lastRenderedPageBreak/>
        <w:t>Paper</w:t>
      </w:r>
      <w:r w:rsidRPr="00DC1040">
        <w:rPr>
          <w:rFonts w:cstheme="minorHAnsi"/>
          <w:sz w:val="24"/>
          <w:szCs w:val="24"/>
        </w:rPr>
        <w:t xml:space="preserve"> </w:t>
      </w:r>
      <w:r w:rsidR="00B95C4E">
        <w:rPr>
          <w:rFonts w:cstheme="minorHAnsi"/>
          <w:sz w:val="24"/>
          <w:szCs w:val="24"/>
        </w:rPr>
        <w:t>questionnaires</w:t>
      </w:r>
      <w:r w:rsidRPr="00DC1040">
        <w:rPr>
          <w:rFonts w:cstheme="minorHAnsi"/>
          <w:sz w:val="24"/>
          <w:szCs w:val="24"/>
        </w:rPr>
        <w:t xml:space="preserve"> are used</w:t>
      </w:r>
      <w:r>
        <w:rPr>
          <w:rFonts w:cstheme="minorHAnsi"/>
          <w:sz w:val="24"/>
          <w:szCs w:val="24"/>
        </w:rPr>
        <w:t xml:space="preserve"> for the telephone interview.</w:t>
      </w:r>
      <w:r w:rsidRPr="00DC10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DC1040">
        <w:rPr>
          <w:rFonts w:cstheme="minorHAnsi"/>
          <w:sz w:val="24"/>
          <w:szCs w:val="24"/>
        </w:rPr>
        <w:t xml:space="preserve">he interviewer enters ID number; date for interview and a signature </w:t>
      </w:r>
      <w:r>
        <w:rPr>
          <w:rFonts w:cstheme="minorHAnsi"/>
          <w:sz w:val="24"/>
          <w:szCs w:val="24"/>
        </w:rPr>
        <w:t xml:space="preserve">on </w:t>
      </w:r>
      <w:r w:rsidR="00833DC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paper </w:t>
      </w:r>
      <w:r w:rsidR="00B95C4E">
        <w:rPr>
          <w:rFonts w:cstheme="minorHAnsi"/>
          <w:sz w:val="24"/>
          <w:szCs w:val="24"/>
        </w:rPr>
        <w:t>after the interview. Then enter data</w:t>
      </w:r>
      <w:r w:rsidRPr="00DC1040">
        <w:rPr>
          <w:rFonts w:cstheme="minorHAnsi"/>
          <w:sz w:val="24"/>
          <w:szCs w:val="24"/>
        </w:rPr>
        <w:t xml:space="preserve"> in</w:t>
      </w:r>
      <w:r w:rsidR="00B95C4E">
        <w:rPr>
          <w:rFonts w:cstheme="minorHAnsi"/>
          <w:sz w:val="24"/>
          <w:szCs w:val="24"/>
        </w:rPr>
        <w:t xml:space="preserve">to </w:t>
      </w:r>
      <w:r w:rsidRPr="00DC1040">
        <w:rPr>
          <w:rFonts w:cstheme="minorHAnsi"/>
          <w:sz w:val="24"/>
          <w:szCs w:val="24"/>
        </w:rPr>
        <w:t xml:space="preserve">the e-CRF in Open Clinica. The paper questionnaires are to be filed in folders. Please read </w:t>
      </w:r>
      <w:r>
        <w:rPr>
          <w:rFonts w:cstheme="minorHAnsi"/>
          <w:sz w:val="24"/>
          <w:szCs w:val="24"/>
        </w:rPr>
        <w:t xml:space="preserve">the </w:t>
      </w:r>
      <w:r w:rsidRPr="00DC1040">
        <w:rPr>
          <w:rFonts w:cstheme="minorHAnsi"/>
          <w:sz w:val="24"/>
          <w:szCs w:val="24"/>
        </w:rPr>
        <w:t>instructions for both questionnaires beforehand</w:t>
      </w:r>
      <w:r>
        <w:rPr>
          <w:rFonts w:cstheme="minorHAnsi"/>
          <w:sz w:val="24"/>
          <w:szCs w:val="24"/>
        </w:rPr>
        <w:t>, in order</w:t>
      </w:r>
      <w:r w:rsidRPr="00DC1040">
        <w:rPr>
          <w:rFonts w:cstheme="minorHAnsi"/>
          <w:sz w:val="24"/>
          <w:szCs w:val="24"/>
        </w:rPr>
        <w:t xml:space="preserve"> to obtain as objective answers as possible.</w:t>
      </w:r>
      <w:r>
        <w:rPr>
          <w:rFonts w:cstheme="minorHAnsi"/>
          <w:sz w:val="24"/>
          <w:szCs w:val="24"/>
        </w:rPr>
        <w:t xml:space="preserve"> </w:t>
      </w:r>
    </w:p>
    <w:p w14:paraId="794AE2FC" w14:textId="0E3D7713" w:rsidR="006858D7" w:rsidRDefault="006858D7" w:rsidP="006858D7">
      <w:pPr>
        <w:spacing w:before="240" w:after="0" w:line="360" w:lineRule="auto"/>
        <w:rPr>
          <w:rFonts w:cstheme="minorHAnsi"/>
          <w:sz w:val="24"/>
          <w:szCs w:val="24"/>
        </w:rPr>
      </w:pPr>
      <w:r w:rsidRPr="00123A58">
        <w:rPr>
          <w:rFonts w:cstheme="minorHAnsi"/>
          <w:b/>
          <w:sz w:val="24"/>
          <w:szCs w:val="24"/>
        </w:rPr>
        <w:t>Cognitive function</w:t>
      </w:r>
      <w:r w:rsidRPr="00123A58">
        <w:rPr>
          <w:rFonts w:cstheme="minorHAnsi"/>
          <w:sz w:val="24"/>
          <w:szCs w:val="24"/>
        </w:rPr>
        <w:t xml:space="preserve"> is assessed with a 4-items questionnaire</w:t>
      </w:r>
      <w:r>
        <w:rPr>
          <w:rFonts w:cstheme="minorHAnsi"/>
          <w:sz w:val="24"/>
          <w:szCs w:val="24"/>
        </w:rPr>
        <w:t>. The</w:t>
      </w:r>
      <w:r w:rsidRPr="00123A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Mini MoCA is a shorter version than the full MoCA</w:t>
      </w:r>
      <w:r w:rsidR="000014EE">
        <w:rPr>
          <w:rFonts w:cstheme="minorHAnsi"/>
          <w:sz w:val="24"/>
          <w:szCs w:val="24"/>
        </w:rPr>
        <w:t xml:space="preserve">. </w:t>
      </w:r>
      <w:r w:rsidR="00B95C4E">
        <w:rPr>
          <w:rFonts w:cstheme="minorHAnsi"/>
          <w:sz w:val="24"/>
          <w:szCs w:val="24"/>
        </w:rPr>
        <w:t xml:space="preserve">Mini MoCA covers </w:t>
      </w:r>
      <w:r w:rsidR="000014EE">
        <w:rPr>
          <w:rFonts w:cstheme="minorHAnsi"/>
          <w:sz w:val="24"/>
          <w:szCs w:val="24"/>
        </w:rPr>
        <w:t>test #</w:t>
      </w:r>
      <w:r w:rsidR="000014EE" w:rsidRPr="000014EE">
        <w:rPr>
          <w:rFonts w:cstheme="minorHAnsi"/>
          <w:i/>
          <w:sz w:val="24"/>
          <w:szCs w:val="24"/>
        </w:rPr>
        <w:t xml:space="preserve">5, </w:t>
      </w:r>
      <w:r w:rsidR="000014EE">
        <w:rPr>
          <w:rFonts w:cstheme="minorHAnsi"/>
          <w:i/>
          <w:sz w:val="24"/>
          <w:szCs w:val="24"/>
        </w:rPr>
        <w:t>#</w:t>
      </w:r>
      <w:r w:rsidR="000014EE" w:rsidRPr="000014EE">
        <w:rPr>
          <w:rFonts w:cstheme="minorHAnsi"/>
          <w:i/>
          <w:sz w:val="24"/>
          <w:szCs w:val="24"/>
        </w:rPr>
        <w:t xml:space="preserve">8, </w:t>
      </w:r>
      <w:r w:rsidR="000014EE">
        <w:rPr>
          <w:rFonts w:cstheme="minorHAnsi"/>
          <w:i/>
          <w:sz w:val="24"/>
          <w:szCs w:val="24"/>
        </w:rPr>
        <w:t>#</w:t>
      </w:r>
      <w:r w:rsidR="000014EE" w:rsidRPr="000014EE">
        <w:rPr>
          <w:rFonts w:cstheme="minorHAnsi"/>
          <w:i/>
          <w:sz w:val="24"/>
          <w:szCs w:val="24"/>
        </w:rPr>
        <w:t xml:space="preserve">10 and </w:t>
      </w:r>
      <w:r w:rsidR="000014EE">
        <w:rPr>
          <w:rFonts w:cstheme="minorHAnsi"/>
          <w:i/>
          <w:sz w:val="24"/>
          <w:szCs w:val="24"/>
        </w:rPr>
        <w:t>#</w:t>
      </w:r>
      <w:r w:rsidR="000014EE" w:rsidRPr="000014EE">
        <w:rPr>
          <w:rFonts w:cstheme="minorHAnsi"/>
          <w:i/>
          <w:sz w:val="24"/>
          <w:szCs w:val="24"/>
        </w:rPr>
        <w:t>11</w:t>
      </w:r>
      <w:r w:rsidR="000014EE">
        <w:rPr>
          <w:rFonts w:cstheme="minorHAnsi"/>
          <w:sz w:val="24"/>
          <w:szCs w:val="24"/>
        </w:rPr>
        <w:t xml:space="preserve"> described in the </w:t>
      </w:r>
      <w:r w:rsidR="00833DC0">
        <w:rPr>
          <w:rFonts w:cstheme="minorHAnsi"/>
          <w:sz w:val="24"/>
          <w:szCs w:val="24"/>
        </w:rPr>
        <w:t xml:space="preserve">main </w:t>
      </w:r>
      <w:r w:rsidR="000014EE">
        <w:rPr>
          <w:rFonts w:cstheme="minorHAnsi"/>
          <w:sz w:val="24"/>
          <w:szCs w:val="24"/>
        </w:rPr>
        <w:t>Instructions</w:t>
      </w:r>
      <w:r>
        <w:rPr>
          <w:rFonts w:cstheme="minorHAnsi"/>
          <w:sz w:val="24"/>
          <w:szCs w:val="24"/>
        </w:rPr>
        <w:t>.</w:t>
      </w:r>
      <w:r w:rsidR="00833DC0">
        <w:rPr>
          <w:rFonts w:cstheme="minorHAnsi"/>
          <w:sz w:val="24"/>
          <w:szCs w:val="24"/>
        </w:rPr>
        <w:t xml:space="preserve"> We have made an un-official short guide for the relevant parts for the Mini MoCA.</w:t>
      </w:r>
      <w:r>
        <w:rPr>
          <w:rFonts w:cstheme="minorHAnsi"/>
          <w:sz w:val="24"/>
          <w:szCs w:val="24"/>
        </w:rPr>
        <w:t xml:space="preserve"> </w:t>
      </w:r>
      <w:r w:rsidR="00B95C4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Mini MoCA </w:t>
      </w:r>
      <w:r w:rsidRPr="00123A58">
        <w:rPr>
          <w:rFonts w:cstheme="minorHAnsi"/>
          <w:sz w:val="24"/>
          <w:szCs w:val="24"/>
        </w:rPr>
        <w:t>takes 5 minutes</w:t>
      </w:r>
      <w:r w:rsidR="00833DC0">
        <w:rPr>
          <w:rFonts w:cstheme="minorHAnsi"/>
          <w:sz w:val="24"/>
          <w:szCs w:val="24"/>
        </w:rPr>
        <w:t xml:space="preserve"> and you will need the instruction</w:t>
      </w:r>
      <w:r w:rsidR="00FC1D50">
        <w:rPr>
          <w:rFonts w:cstheme="minorHAnsi"/>
          <w:sz w:val="24"/>
          <w:szCs w:val="24"/>
        </w:rPr>
        <w:t>s</w:t>
      </w:r>
      <w:r w:rsidR="00B95C4E">
        <w:rPr>
          <w:rFonts w:cstheme="minorHAnsi"/>
          <w:sz w:val="24"/>
          <w:szCs w:val="24"/>
        </w:rPr>
        <w:t xml:space="preserve"> (short guide)</w:t>
      </w:r>
      <w:r w:rsidR="00833DC0">
        <w:rPr>
          <w:rFonts w:cstheme="minorHAnsi"/>
          <w:sz w:val="24"/>
          <w:szCs w:val="24"/>
        </w:rPr>
        <w:t xml:space="preserve"> together with the questionnaire</w:t>
      </w:r>
      <w:r>
        <w:rPr>
          <w:rFonts w:cstheme="minorHAnsi"/>
          <w:sz w:val="24"/>
          <w:szCs w:val="24"/>
        </w:rPr>
        <w:t>.</w:t>
      </w:r>
      <w:r w:rsidR="000014EE">
        <w:rPr>
          <w:rFonts w:cstheme="minorHAnsi"/>
          <w:sz w:val="24"/>
          <w:szCs w:val="24"/>
        </w:rPr>
        <w:t xml:space="preserve"> </w:t>
      </w:r>
      <w:r w:rsidR="00FC1D50">
        <w:rPr>
          <w:rFonts w:cstheme="minorHAnsi"/>
          <w:sz w:val="24"/>
          <w:szCs w:val="24"/>
        </w:rPr>
        <w:t>MoCA requires certification to conduct the cognitive function assessment, which covers the full MoCA. Mini MoCA</w:t>
      </w:r>
      <w:r w:rsidR="00FC1D50" w:rsidRPr="00123A58">
        <w:rPr>
          <w:rFonts w:cstheme="minorHAnsi"/>
          <w:sz w:val="24"/>
          <w:szCs w:val="24"/>
        </w:rPr>
        <w:t xml:space="preserve"> can only be assessed by telephone or face to face</w:t>
      </w:r>
      <w:r w:rsidR="00FC1D50">
        <w:rPr>
          <w:rFonts w:cstheme="minorHAnsi"/>
          <w:sz w:val="24"/>
          <w:szCs w:val="24"/>
        </w:rPr>
        <w:t xml:space="preserve"> and not by mail.</w:t>
      </w:r>
    </w:p>
    <w:p w14:paraId="48F2E82A" w14:textId="77777777" w:rsidR="006858D7" w:rsidRPr="008342EA" w:rsidRDefault="006858D7" w:rsidP="006858D7">
      <w:pPr>
        <w:spacing w:before="240" w:line="360" w:lineRule="auto"/>
        <w:rPr>
          <w:rFonts w:cstheme="minorHAnsi"/>
          <w:sz w:val="24"/>
          <w:szCs w:val="24"/>
        </w:rPr>
      </w:pPr>
      <w:r w:rsidRPr="008342EA">
        <w:rPr>
          <w:rFonts w:cstheme="minorHAnsi"/>
          <w:b/>
          <w:sz w:val="24"/>
          <w:szCs w:val="24"/>
        </w:rPr>
        <w:t>HRQoL</w:t>
      </w:r>
      <w:r w:rsidRPr="008342EA">
        <w:rPr>
          <w:rFonts w:cstheme="minorHAnsi"/>
          <w:sz w:val="24"/>
          <w:szCs w:val="24"/>
        </w:rPr>
        <w:t xml:space="preserve"> is assessed with EQ-5D-5L. It is a 5-item questionnaire together with a VAS scale score and takes 5 minutes. We recommend conducting the interview by phone, but it is also possible to answer the questionnaire by mail. If the patient is too frail or cognitively impaired to consistently complete EQ-5D-5L, try to obtain the patients HRQoL from relatives (there is a specific questionnaire for relatives). The relative assess</w:t>
      </w:r>
      <w:r>
        <w:rPr>
          <w:rFonts w:cstheme="minorHAnsi"/>
          <w:sz w:val="24"/>
          <w:szCs w:val="24"/>
        </w:rPr>
        <w:t>es</w:t>
      </w:r>
      <w:r w:rsidRPr="008342EA">
        <w:rPr>
          <w:rFonts w:cstheme="minorHAnsi"/>
          <w:sz w:val="24"/>
          <w:szCs w:val="24"/>
        </w:rPr>
        <w:t xml:space="preserve"> the HRQoL from the relative’s point of view.</w:t>
      </w:r>
    </w:p>
    <w:p w14:paraId="29C16E99" w14:textId="1FC9D946" w:rsidR="006858D7" w:rsidRPr="008342EA" w:rsidRDefault="006858D7" w:rsidP="006858D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Mini MoCA certification: </w:t>
      </w:r>
      <w:r w:rsidRPr="008342EA">
        <w:rPr>
          <w:rFonts w:cstheme="minorHAnsi"/>
          <w:sz w:val="24"/>
          <w:szCs w:val="24"/>
        </w:rPr>
        <w:t xml:space="preserve">This is done here: </w:t>
      </w:r>
      <w:hyperlink r:id="rId12" w:history="1">
        <w:r w:rsidRPr="008342EA">
          <w:rPr>
            <w:rStyle w:val="Hyperlink"/>
            <w:rFonts w:cstheme="minorHAnsi"/>
            <w:sz w:val="24"/>
            <w:szCs w:val="24"/>
          </w:rPr>
          <w:t>https://www.mocatest.org/training-certification/</w:t>
        </w:r>
      </w:hyperlink>
      <w:r w:rsidRPr="008342EA">
        <w:rPr>
          <w:rFonts w:cstheme="minorHAnsi"/>
          <w:sz w:val="24"/>
          <w:szCs w:val="24"/>
        </w:rPr>
        <w:t xml:space="preserve"> and takes 1 hour</w:t>
      </w:r>
      <w:r w:rsidR="000014EE">
        <w:rPr>
          <w:rFonts w:cstheme="minorHAnsi"/>
          <w:sz w:val="24"/>
          <w:szCs w:val="24"/>
        </w:rPr>
        <w:t xml:space="preserve">. The </w:t>
      </w:r>
      <w:r w:rsidR="00B95C4E">
        <w:rPr>
          <w:rFonts w:cstheme="minorHAnsi"/>
          <w:sz w:val="24"/>
          <w:szCs w:val="24"/>
        </w:rPr>
        <w:t xml:space="preserve">full </w:t>
      </w:r>
      <w:r w:rsidR="000014EE">
        <w:rPr>
          <w:rFonts w:cstheme="minorHAnsi"/>
          <w:sz w:val="24"/>
          <w:szCs w:val="24"/>
        </w:rPr>
        <w:t>MoCA instruction</w:t>
      </w:r>
      <w:r w:rsidR="001B12B0">
        <w:rPr>
          <w:rFonts w:cstheme="minorHAnsi"/>
          <w:sz w:val="24"/>
          <w:szCs w:val="24"/>
        </w:rPr>
        <w:t>s</w:t>
      </w:r>
      <w:r w:rsidR="000014EE">
        <w:rPr>
          <w:rFonts w:cstheme="minorHAnsi"/>
          <w:sz w:val="24"/>
          <w:szCs w:val="24"/>
        </w:rPr>
        <w:t xml:space="preserve"> </w:t>
      </w:r>
      <w:r w:rsidR="00B95C4E">
        <w:rPr>
          <w:rFonts w:cstheme="minorHAnsi"/>
          <w:sz w:val="24"/>
          <w:szCs w:val="24"/>
        </w:rPr>
        <w:t>are very</w:t>
      </w:r>
      <w:r w:rsidR="000014EE">
        <w:rPr>
          <w:rFonts w:cstheme="minorHAnsi"/>
          <w:sz w:val="24"/>
          <w:szCs w:val="24"/>
        </w:rPr>
        <w:t xml:space="preserve"> </w:t>
      </w:r>
      <w:r w:rsidR="005313A8">
        <w:rPr>
          <w:rFonts w:cstheme="minorHAnsi"/>
          <w:sz w:val="24"/>
          <w:szCs w:val="24"/>
        </w:rPr>
        <w:t>helpful</w:t>
      </w:r>
      <w:r w:rsidR="000014EE">
        <w:rPr>
          <w:rFonts w:cstheme="minorHAnsi"/>
          <w:sz w:val="24"/>
          <w:szCs w:val="24"/>
        </w:rPr>
        <w:t>.</w:t>
      </w:r>
      <w:r w:rsidRPr="008342EA">
        <w:rPr>
          <w:rFonts w:cstheme="minorHAnsi"/>
          <w:sz w:val="24"/>
          <w:szCs w:val="24"/>
        </w:rPr>
        <w:t xml:space="preserve"> The certificate is valid for two years. The certification for conducting a cognitive score with </w:t>
      </w:r>
      <w:r>
        <w:rPr>
          <w:rFonts w:cstheme="minorHAnsi"/>
          <w:sz w:val="24"/>
          <w:szCs w:val="24"/>
        </w:rPr>
        <w:t>the Mini MoCA</w:t>
      </w:r>
      <w:r w:rsidRPr="008342EA">
        <w:rPr>
          <w:rFonts w:cstheme="minorHAnsi"/>
          <w:sz w:val="24"/>
          <w:szCs w:val="24"/>
        </w:rPr>
        <w:t xml:space="preserve"> is charged USD 125 per site and will be refunded by the foundation for the CLASSIC trial. E</w:t>
      </w:r>
      <w:r w:rsidR="00EF5257">
        <w:rPr>
          <w:rFonts w:cstheme="minorHAnsi"/>
          <w:sz w:val="24"/>
          <w:szCs w:val="24"/>
        </w:rPr>
        <w:t>-</w:t>
      </w:r>
      <w:bookmarkStart w:id="1" w:name="_GoBack"/>
      <w:bookmarkEnd w:id="1"/>
      <w:r w:rsidRPr="008342EA">
        <w:rPr>
          <w:rFonts w:cstheme="minorHAnsi"/>
          <w:sz w:val="24"/>
          <w:szCs w:val="24"/>
        </w:rPr>
        <w:t xml:space="preserve">mail an invoice to </w:t>
      </w:r>
      <w:hyperlink r:id="rId13" w:history="1">
        <w:r w:rsidRPr="008342EA">
          <w:rPr>
            <w:rStyle w:val="Hyperlink"/>
            <w:rFonts w:cstheme="minorHAnsi"/>
            <w:sz w:val="24"/>
            <w:szCs w:val="24"/>
          </w:rPr>
          <w:t>contact@cric.nu</w:t>
        </w:r>
      </w:hyperlink>
      <w:r w:rsidRPr="008342EA">
        <w:rPr>
          <w:rFonts w:cstheme="minorHAnsi"/>
          <w:sz w:val="24"/>
          <w:szCs w:val="24"/>
        </w:rPr>
        <w:t xml:space="preserve">. </w:t>
      </w:r>
    </w:p>
    <w:p w14:paraId="7CBCA72A" w14:textId="77777777" w:rsidR="006858D7" w:rsidRPr="008342EA" w:rsidRDefault="006858D7" w:rsidP="006858D7">
      <w:pPr>
        <w:spacing w:line="360" w:lineRule="auto"/>
        <w:rPr>
          <w:rFonts w:cstheme="minorHAnsi"/>
          <w:sz w:val="24"/>
          <w:szCs w:val="24"/>
        </w:rPr>
      </w:pPr>
      <w:r w:rsidRPr="008342EA">
        <w:rPr>
          <w:rFonts w:cstheme="minorHAnsi"/>
          <w:b/>
          <w:sz w:val="24"/>
          <w:szCs w:val="24"/>
        </w:rPr>
        <w:t>Charges:</w:t>
      </w:r>
      <w:r w:rsidRPr="008342EA">
        <w:rPr>
          <w:rFonts w:cstheme="minorHAnsi"/>
          <w:sz w:val="24"/>
          <w:szCs w:val="24"/>
        </w:rPr>
        <w:t xml:space="preserve"> case money contains coverage of long-term follow-up. If there is a central person conducting all follow</w:t>
      </w:r>
      <w:r>
        <w:rPr>
          <w:rFonts w:cstheme="minorHAnsi"/>
          <w:sz w:val="24"/>
          <w:szCs w:val="24"/>
        </w:rPr>
        <w:t>ing</w:t>
      </w:r>
      <w:r w:rsidRPr="008342EA">
        <w:rPr>
          <w:rFonts w:cstheme="minorHAnsi"/>
          <w:sz w:val="24"/>
          <w:szCs w:val="24"/>
        </w:rPr>
        <w:t xml:space="preserve">-up in a country, we </w:t>
      </w:r>
      <w:r>
        <w:rPr>
          <w:rFonts w:cstheme="minorHAnsi"/>
          <w:sz w:val="24"/>
          <w:szCs w:val="24"/>
        </w:rPr>
        <w:t>kindly ask you to</w:t>
      </w:r>
      <w:r w:rsidRPr="008342EA">
        <w:rPr>
          <w:rFonts w:cstheme="minorHAnsi"/>
          <w:sz w:val="24"/>
          <w:szCs w:val="24"/>
        </w:rPr>
        <w:t xml:space="preserve"> solve this internally. The payment for conducting 1-year follow-up for another site is Euro 100 per patient</w:t>
      </w:r>
      <w:r>
        <w:rPr>
          <w:rFonts w:cstheme="minorHAnsi"/>
          <w:sz w:val="24"/>
          <w:szCs w:val="24"/>
        </w:rPr>
        <w:t xml:space="preserve"> and will be paid by the</w:t>
      </w:r>
      <w:r w:rsidRPr="008342EA">
        <w:rPr>
          <w:rFonts w:cstheme="minorHAnsi"/>
          <w:sz w:val="24"/>
          <w:szCs w:val="24"/>
        </w:rPr>
        <w:t xml:space="preserve"> including sites case-money. </w:t>
      </w:r>
    </w:p>
    <w:p w14:paraId="6C65F050" w14:textId="331A34ED" w:rsidR="006858D7" w:rsidRPr="008342EA" w:rsidRDefault="006858D7" w:rsidP="006858D7">
      <w:pPr>
        <w:spacing w:line="360" w:lineRule="auto"/>
        <w:rPr>
          <w:rFonts w:cstheme="minorHAnsi"/>
          <w:sz w:val="24"/>
          <w:szCs w:val="24"/>
        </w:rPr>
      </w:pPr>
      <w:r w:rsidRPr="008342EA">
        <w:rPr>
          <w:rFonts w:cstheme="minorHAnsi"/>
          <w:b/>
          <w:sz w:val="24"/>
          <w:szCs w:val="24"/>
        </w:rPr>
        <w:t xml:space="preserve">Co-enrolment: </w:t>
      </w:r>
      <w:r w:rsidRPr="008342EA">
        <w:rPr>
          <w:rFonts w:cstheme="minorHAnsi"/>
          <w:sz w:val="24"/>
          <w:szCs w:val="24"/>
        </w:rPr>
        <w:t>patient</w:t>
      </w:r>
      <w:r>
        <w:rPr>
          <w:rFonts w:cstheme="minorHAnsi"/>
          <w:sz w:val="24"/>
          <w:szCs w:val="24"/>
        </w:rPr>
        <w:t>s</w:t>
      </w:r>
      <w:r w:rsidRPr="008342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might be</w:t>
      </w:r>
      <w:r w:rsidRPr="008342EA">
        <w:rPr>
          <w:rFonts w:cstheme="minorHAnsi"/>
          <w:sz w:val="24"/>
          <w:szCs w:val="24"/>
        </w:rPr>
        <w:t xml:space="preserve"> co-enrolled in </w:t>
      </w:r>
      <w:r>
        <w:rPr>
          <w:rFonts w:cstheme="minorHAnsi"/>
          <w:sz w:val="24"/>
          <w:szCs w:val="24"/>
        </w:rPr>
        <w:t>another CRIC trial (</w:t>
      </w:r>
      <w:r w:rsidRPr="008342EA">
        <w:rPr>
          <w:rFonts w:cstheme="minorHAnsi"/>
          <w:sz w:val="24"/>
          <w:szCs w:val="24"/>
        </w:rPr>
        <w:t>HOT-ICU and/or AID-ICU</w:t>
      </w:r>
      <w:r>
        <w:rPr>
          <w:rFonts w:cstheme="minorHAnsi"/>
          <w:sz w:val="24"/>
          <w:szCs w:val="24"/>
        </w:rPr>
        <w:t xml:space="preserve">) who also obtain EQ-5D-5L. If so, you still obtain EQ-5D-5L unless the form in the eCRF are already </w:t>
      </w:r>
      <w:r w:rsidR="000014EE">
        <w:rPr>
          <w:rFonts w:cstheme="minorHAnsi"/>
          <w:sz w:val="24"/>
          <w:szCs w:val="24"/>
        </w:rPr>
        <w:t>done</w:t>
      </w:r>
      <w:r>
        <w:rPr>
          <w:rFonts w:cstheme="minorHAnsi"/>
          <w:sz w:val="24"/>
          <w:szCs w:val="24"/>
        </w:rPr>
        <w:t xml:space="preserve"> or you are being notified by the coordinating investigator from the other trials.</w:t>
      </w:r>
      <w:r w:rsidRPr="008342EA">
        <w:rPr>
          <w:rFonts w:cstheme="minorHAnsi"/>
          <w:sz w:val="24"/>
          <w:szCs w:val="24"/>
        </w:rPr>
        <w:t xml:space="preserve"> </w:t>
      </w:r>
    </w:p>
    <w:p w14:paraId="4FE61553" w14:textId="77777777" w:rsidR="001B12B0" w:rsidRDefault="006858D7" w:rsidP="001B12B0">
      <w:pPr>
        <w:spacing w:after="0" w:line="360" w:lineRule="auto"/>
        <w:rPr>
          <w:rFonts w:cstheme="minorHAnsi"/>
          <w:sz w:val="24"/>
          <w:szCs w:val="24"/>
        </w:rPr>
      </w:pPr>
      <w:r w:rsidRPr="008342EA">
        <w:rPr>
          <w:rFonts w:cstheme="minorHAnsi"/>
          <w:b/>
          <w:sz w:val="24"/>
          <w:szCs w:val="24"/>
        </w:rPr>
        <w:t>Coordinator:</w:t>
      </w:r>
      <w:r w:rsidRPr="008342EA">
        <w:rPr>
          <w:rFonts w:cstheme="minorHAnsi"/>
          <w:sz w:val="24"/>
          <w:szCs w:val="24"/>
        </w:rPr>
        <w:t xml:space="preserve"> Maj-Brit Nørregaard Kjær, RN, MSc (Health Science), PhD student will coordinate and report 1-year follow-up of the CLASSIC</w:t>
      </w:r>
      <w:r w:rsidRPr="00DC1040">
        <w:rPr>
          <w:rFonts w:cstheme="minorHAnsi"/>
          <w:sz w:val="24"/>
          <w:szCs w:val="24"/>
        </w:rPr>
        <w:t xml:space="preserve"> trial. </w:t>
      </w:r>
      <w:r w:rsidR="001B12B0">
        <w:rPr>
          <w:rFonts w:cstheme="minorHAnsi"/>
          <w:sz w:val="24"/>
          <w:szCs w:val="24"/>
        </w:rPr>
        <w:t xml:space="preserve"> </w:t>
      </w:r>
    </w:p>
    <w:p w14:paraId="16572270" w14:textId="41B96519" w:rsidR="0000496D" w:rsidRPr="006858D7" w:rsidRDefault="006858D7" w:rsidP="001B12B0">
      <w:pPr>
        <w:spacing w:after="0" w:line="360" w:lineRule="auto"/>
        <w:rPr>
          <w:rFonts w:cstheme="minorHAnsi"/>
          <w:sz w:val="24"/>
          <w:szCs w:val="24"/>
        </w:rPr>
      </w:pPr>
      <w:r w:rsidRPr="008342EA">
        <w:rPr>
          <w:rFonts w:cstheme="minorHAnsi"/>
          <w:b/>
          <w:sz w:val="24"/>
          <w:szCs w:val="24"/>
        </w:rPr>
        <w:t>Contact</w:t>
      </w:r>
      <w:r w:rsidR="001B12B0">
        <w:rPr>
          <w:rFonts w:cstheme="minorHAnsi"/>
          <w:b/>
          <w:sz w:val="24"/>
          <w:szCs w:val="24"/>
        </w:rPr>
        <w:t xml:space="preserve"> details</w:t>
      </w:r>
      <w:r w:rsidRPr="008342EA">
        <w:rPr>
          <w:rFonts w:cstheme="minorHAnsi"/>
          <w:b/>
          <w:sz w:val="24"/>
          <w:szCs w:val="24"/>
        </w:rPr>
        <w:t>:</w:t>
      </w:r>
      <w:r w:rsidRPr="00DC1040">
        <w:rPr>
          <w:rFonts w:cstheme="minorHAnsi"/>
          <w:sz w:val="24"/>
          <w:szCs w:val="24"/>
        </w:rPr>
        <w:t xml:space="preserve"> </w:t>
      </w:r>
      <w:hyperlink r:id="rId14" w:history="1">
        <w:r w:rsidRPr="00DC1040">
          <w:rPr>
            <w:rStyle w:val="Hyperlink"/>
            <w:rFonts w:cstheme="minorHAnsi"/>
            <w:sz w:val="24"/>
            <w:szCs w:val="24"/>
          </w:rPr>
          <w:t>maj-brit.noerregaard.kjaer@regionh.dk</w:t>
        </w:r>
      </w:hyperlink>
      <w:r w:rsidRPr="00DC1040">
        <w:rPr>
          <w:rFonts w:cstheme="minorHAnsi"/>
          <w:sz w:val="24"/>
          <w:szCs w:val="24"/>
        </w:rPr>
        <w:t xml:space="preserve"> or phone +45 3545 7236.</w:t>
      </w:r>
    </w:p>
    <w:sectPr w:rsidR="0000496D" w:rsidRPr="006858D7" w:rsidSect="001B12B0">
      <w:footerReference w:type="default" r:id="rId15"/>
      <w:pgSz w:w="11906" w:h="16838"/>
      <w:pgMar w:top="1418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4888" w14:textId="77777777" w:rsidR="00833DC0" w:rsidRDefault="00833DC0" w:rsidP="00833DC0">
      <w:pPr>
        <w:spacing w:after="0" w:line="240" w:lineRule="auto"/>
      </w:pPr>
      <w:r>
        <w:separator/>
      </w:r>
    </w:p>
  </w:endnote>
  <w:endnote w:type="continuationSeparator" w:id="0">
    <w:p w14:paraId="61D5D222" w14:textId="77777777" w:rsidR="00833DC0" w:rsidRDefault="00833DC0" w:rsidP="008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9EC2" w14:textId="77777777" w:rsidR="00833DC0" w:rsidRDefault="00833D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2BAD" w14:textId="77777777" w:rsidR="00833DC0" w:rsidRDefault="00833DC0" w:rsidP="00833DC0">
      <w:pPr>
        <w:spacing w:after="0" w:line="240" w:lineRule="auto"/>
      </w:pPr>
      <w:r>
        <w:separator/>
      </w:r>
    </w:p>
  </w:footnote>
  <w:footnote w:type="continuationSeparator" w:id="0">
    <w:p w14:paraId="122963C4" w14:textId="77777777" w:rsidR="00833DC0" w:rsidRDefault="00833DC0" w:rsidP="0083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2F59"/>
    <w:multiLevelType w:val="hybridMultilevel"/>
    <w:tmpl w:val="25B28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D7"/>
    <w:rsid w:val="000014EE"/>
    <w:rsid w:val="0000496D"/>
    <w:rsid w:val="001B12B0"/>
    <w:rsid w:val="001C706C"/>
    <w:rsid w:val="005313A8"/>
    <w:rsid w:val="006858D7"/>
    <w:rsid w:val="00833DC0"/>
    <w:rsid w:val="00B95C4E"/>
    <w:rsid w:val="00C557EE"/>
    <w:rsid w:val="00C74063"/>
    <w:rsid w:val="00CD3253"/>
    <w:rsid w:val="00EF5257"/>
    <w:rsid w:val="00FC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FE0A"/>
  <w15:chartTrackingRefBased/>
  <w15:docId w15:val="{8E0BBF3C-0780-4E50-8AFE-9362BD8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8D7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5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eafsnit">
    <w:name w:val="List Paragraph"/>
    <w:basedOn w:val="Normal"/>
    <w:uiPriority w:val="34"/>
    <w:qFormat/>
    <w:rsid w:val="006858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858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858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858D7"/>
    <w:rPr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6858D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8D7"/>
    <w:rPr>
      <w:rFonts w:ascii="Segoe UI" w:hAnsi="Segoe UI" w:cs="Segoe UI"/>
      <w:sz w:val="18"/>
      <w:szCs w:val="18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33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3DC0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33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3DC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contact@cric.nu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mocatest.org/training-certifica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mailto:maj-brit.noerregaard.kjaer@regionh.d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6E2CD0-454C-4A09-8317-F93A1E1CD6B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4584E7D9-419A-4D7B-8DFA-610D7D607F24}">
      <dgm:prSet phldrT="[Tekst]"/>
      <dgm:spPr>
        <a:solidFill>
          <a:srgbClr val="00B050"/>
        </a:solidFill>
      </dgm:spPr>
      <dgm:t>
        <a:bodyPr/>
        <a:lstStyle/>
        <a:p>
          <a:r>
            <a:rPr lang="da-DK"/>
            <a:t>1</a:t>
          </a:r>
        </a:p>
      </dgm:t>
    </dgm:pt>
    <dgm:pt modelId="{187F4B76-3D9B-4753-81F9-5153C9E7E3AD}" type="parTrans" cxnId="{F5ED1987-557F-4192-93AA-09239605632B}">
      <dgm:prSet/>
      <dgm:spPr/>
      <dgm:t>
        <a:bodyPr/>
        <a:lstStyle/>
        <a:p>
          <a:endParaRPr lang="da-DK"/>
        </a:p>
      </dgm:t>
    </dgm:pt>
    <dgm:pt modelId="{3AE5F93B-41A8-4B04-85C0-C035EDB0D5FA}" type="sibTrans" cxnId="{F5ED1987-557F-4192-93AA-09239605632B}">
      <dgm:prSet/>
      <dgm:spPr/>
      <dgm:t>
        <a:bodyPr/>
        <a:lstStyle/>
        <a:p>
          <a:endParaRPr lang="da-DK"/>
        </a:p>
      </dgm:t>
    </dgm:pt>
    <dgm:pt modelId="{1240B07D-1247-4F3D-B5D2-4E20F6103B12}">
      <dgm:prSet phldrT="[Tekst]"/>
      <dgm:spPr/>
      <dgm:t>
        <a:bodyPr/>
        <a:lstStyle/>
        <a:p>
          <a:r>
            <a:rPr lang="da-DK"/>
            <a:t>Assure patient is alive</a:t>
          </a:r>
        </a:p>
      </dgm:t>
    </dgm:pt>
    <dgm:pt modelId="{CD12AEC9-A9DA-4576-AC92-5E4B96A5FFF3}" type="parTrans" cxnId="{6226F268-F62F-498E-B281-F465F309210D}">
      <dgm:prSet/>
      <dgm:spPr/>
      <dgm:t>
        <a:bodyPr/>
        <a:lstStyle/>
        <a:p>
          <a:endParaRPr lang="da-DK"/>
        </a:p>
      </dgm:t>
    </dgm:pt>
    <dgm:pt modelId="{0F7D89D3-66DF-41FD-98FC-FE82880AFF2F}" type="sibTrans" cxnId="{6226F268-F62F-498E-B281-F465F309210D}">
      <dgm:prSet/>
      <dgm:spPr/>
      <dgm:t>
        <a:bodyPr/>
        <a:lstStyle/>
        <a:p>
          <a:endParaRPr lang="da-DK"/>
        </a:p>
      </dgm:t>
    </dgm:pt>
    <dgm:pt modelId="{A51CE11F-0205-41B6-A2BE-872AF05ECFB5}">
      <dgm:prSet phldrT="[Tekst]"/>
      <dgm:spPr>
        <a:solidFill>
          <a:srgbClr val="00B050"/>
        </a:solidFill>
      </dgm:spPr>
      <dgm:t>
        <a:bodyPr/>
        <a:lstStyle/>
        <a:p>
          <a:r>
            <a:rPr lang="da-DK"/>
            <a:t>2</a:t>
          </a:r>
        </a:p>
      </dgm:t>
    </dgm:pt>
    <dgm:pt modelId="{3990311F-6CD7-42C9-9016-F5590305086A}" type="parTrans" cxnId="{A817AC12-3F78-4463-8444-436EB4C0D81F}">
      <dgm:prSet/>
      <dgm:spPr/>
      <dgm:t>
        <a:bodyPr/>
        <a:lstStyle/>
        <a:p>
          <a:endParaRPr lang="da-DK"/>
        </a:p>
      </dgm:t>
    </dgm:pt>
    <dgm:pt modelId="{9B9F5E62-69A0-433C-AC26-1EB063D8E201}" type="sibTrans" cxnId="{A817AC12-3F78-4463-8444-436EB4C0D81F}">
      <dgm:prSet/>
      <dgm:spPr/>
      <dgm:t>
        <a:bodyPr/>
        <a:lstStyle/>
        <a:p>
          <a:endParaRPr lang="da-DK"/>
        </a:p>
      </dgm:t>
    </dgm:pt>
    <dgm:pt modelId="{DFA5999C-B9A7-471C-B808-9A62425CF43A}">
      <dgm:prSet phldrT="[Tekst]"/>
      <dgm:spPr/>
      <dgm:t>
        <a:bodyPr/>
        <a:lstStyle/>
        <a:p>
          <a:r>
            <a:rPr lang="da-DK"/>
            <a:t>Contact the patient first weekday after randomisaiton</a:t>
          </a:r>
        </a:p>
      </dgm:t>
    </dgm:pt>
    <dgm:pt modelId="{1D46D304-EBD7-4340-84F4-62D6ED7F270D}" type="parTrans" cxnId="{339825CB-1AE6-4EBB-AEE0-CF63B5FEBE38}">
      <dgm:prSet/>
      <dgm:spPr/>
      <dgm:t>
        <a:bodyPr/>
        <a:lstStyle/>
        <a:p>
          <a:endParaRPr lang="da-DK"/>
        </a:p>
      </dgm:t>
    </dgm:pt>
    <dgm:pt modelId="{A0285590-4E67-47BA-8F93-B1217E6F3DD9}" type="sibTrans" cxnId="{339825CB-1AE6-4EBB-AEE0-CF63B5FEBE38}">
      <dgm:prSet/>
      <dgm:spPr/>
      <dgm:t>
        <a:bodyPr/>
        <a:lstStyle/>
        <a:p>
          <a:endParaRPr lang="da-DK"/>
        </a:p>
      </dgm:t>
    </dgm:pt>
    <dgm:pt modelId="{BC9B194C-1711-4799-BF54-8CC392C194B5}">
      <dgm:prSet phldrT="[Tekst]"/>
      <dgm:spPr>
        <a:solidFill>
          <a:srgbClr val="00B050"/>
        </a:solidFill>
      </dgm:spPr>
      <dgm:t>
        <a:bodyPr/>
        <a:lstStyle/>
        <a:p>
          <a:r>
            <a:rPr lang="da-DK"/>
            <a:t>4</a:t>
          </a:r>
        </a:p>
      </dgm:t>
    </dgm:pt>
    <dgm:pt modelId="{9E58DC9B-BB20-45D9-B280-69EA0C0DE8D4}" type="parTrans" cxnId="{7FEF964F-6C76-48DC-B368-668537600032}">
      <dgm:prSet/>
      <dgm:spPr/>
      <dgm:t>
        <a:bodyPr/>
        <a:lstStyle/>
        <a:p>
          <a:endParaRPr lang="da-DK"/>
        </a:p>
      </dgm:t>
    </dgm:pt>
    <dgm:pt modelId="{1177ECE6-EAFA-48CC-8ECA-12C56167F020}" type="sibTrans" cxnId="{7FEF964F-6C76-48DC-B368-668537600032}">
      <dgm:prSet/>
      <dgm:spPr/>
      <dgm:t>
        <a:bodyPr/>
        <a:lstStyle/>
        <a:p>
          <a:endParaRPr lang="da-DK"/>
        </a:p>
      </dgm:t>
    </dgm:pt>
    <dgm:pt modelId="{48460A52-464C-4073-8B5F-E85C77B69467}">
      <dgm:prSet phldrT="[Tekst]" custT="1"/>
      <dgm:spPr/>
      <dgm:t>
        <a:bodyPr/>
        <a:lstStyle/>
        <a:p>
          <a:r>
            <a:rPr lang="da-DK" sz="1400"/>
            <a:t>1</a:t>
          </a:r>
          <a:r>
            <a:rPr lang="da-DK" sz="1400" baseline="30000"/>
            <a:t>st</a:t>
          </a:r>
          <a:r>
            <a:rPr lang="da-DK" sz="1400"/>
            <a:t> obtain Mini MoCA </a:t>
          </a:r>
        </a:p>
      </dgm:t>
    </dgm:pt>
    <dgm:pt modelId="{2F34B7D5-0B64-4B36-8A7B-850C8596F887}" type="parTrans" cxnId="{11BEBD5F-65F6-4271-8263-6B415D32DF0C}">
      <dgm:prSet/>
      <dgm:spPr/>
      <dgm:t>
        <a:bodyPr/>
        <a:lstStyle/>
        <a:p>
          <a:endParaRPr lang="da-DK"/>
        </a:p>
      </dgm:t>
    </dgm:pt>
    <dgm:pt modelId="{C35506E7-15C4-4235-83E7-76BE23C794C9}" type="sibTrans" cxnId="{11BEBD5F-65F6-4271-8263-6B415D32DF0C}">
      <dgm:prSet/>
      <dgm:spPr/>
      <dgm:t>
        <a:bodyPr/>
        <a:lstStyle/>
        <a:p>
          <a:endParaRPr lang="da-DK"/>
        </a:p>
      </dgm:t>
    </dgm:pt>
    <dgm:pt modelId="{5B69839D-975E-4084-91A4-75157CC0C475}">
      <dgm:prSet/>
      <dgm:spPr/>
      <dgm:t>
        <a:bodyPr/>
        <a:lstStyle/>
        <a:p>
          <a:r>
            <a:rPr lang="da-DK"/>
            <a:t>2</a:t>
          </a:r>
          <a:r>
            <a:rPr lang="da-DK" baseline="30000"/>
            <a:t>nd</a:t>
          </a:r>
          <a:r>
            <a:rPr lang="da-DK"/>
            <a:t> obtain EQ-5D-5L + EQ-VAS</a:t>
          </a:r>
        </a:p>
      </dgm:t>
    </dgm:pt>
    <dgm:pt modelId="{91000CF8-FE6B-4DF6-85B4-9EA6344713E8}" type="parTrans" cxnId="{E532419A-9080-44B1-B02F-FB9BDE046ED4}">
      <dgm:prSet/>
      <dgm:spPr/>
      <dgm:t>
        <a:bodyPr/>
        <a:lstStyle/>
        <a:p>
          <a:endParaRPr lang="da-DK"/>
        </a:p>
      </dgm:t>
    </dgm:pt>
    <dgm:pt modelId="{DEE585C9-3FBE-47B1-A1B6-0280A4D771CE}" type="sibTrans" cxnId="{E532419A-9080-44B1-B02F-FB9BDE046ED4}">
      <dgm:prSet/>
      <dgm:spPr/>
      <dgm:t>
        <a:bodyPr/>
        <a:lstStyle/>
        <a:p>
          <a:endParaRPr lang="da-DK"/>
        </a:p>
      </dgm:t>
    </dgm:pt>
    <dgm:pt modelId="{05278167-76D8-4EB9-8035-326748474205}">
      <dgm:prSet/>
      <dgm:spPr>
        <a:solidFill>
          <a:srgbClr val="00B050"/>
        </a:solidFill>
      </dgm:spPr>
      <dgm:t>
        <a:bodyPr/>
        <a:lstStyle/>
        <a:p>
          <a:r>
            <a:rPr lang="da-DK"/>
            <a:t>6</a:t>
          </a:r>
        </a:p>
      </dgm:t>
    </dgm:pt>
    <dgm:pt modelId="{C1839621-0CC7-4A36-BE01-0FF28F54DA31}" type="parTrans" cxnId="{8584F0C3-0592-49F7-844C-5EB70E887A78}">
      <dgm:prSet/>
      <dgm:spPr/>
      <dgm:t>
        <a:bodyPr/>
        <a:lstStyle/>
        <a:p>
          <a:endParaRPr lang="da-DK"/>
        </a:p>
      </dgm:t>
    </dgm:pt>
    <dgm:pt modelId="{0D0FB4B6-7DC3-43B7-92EC-6B4809BFB2B2}" type="sibTrans" cxnId="{8584F0C3-0592-49F7-844C-5EB70E887A78}">
      <dgm:prSet/>
      <dgm:spPr/>
      <dgm:t>
        <a:bodyPr/>
        <a:lstStyle/>
        <a:p>
          <a:endParaRPr lang="da-DK"/>
        </a:p>
      </dgm:t>
    </dgm:pt>
    <dgm:pt modelId="{CF039162-3DB0-478D-BF46-8216E159A754}">
      <dgm:prSet/>
      <dgm:spPr/>
      <dgm:t>
        <a:bodyPr/>
        <a:lstStyle/>
        <a:p>
          <a:r>
            <a:rPr lang="da-DK"/>
            <a:t>Not obtainable -&gt; register cause in eCRF</a:t>
          </a:r>
        </a:p>
      </dgm:t>
    </dgm:pt>
    <dgm:pt modelId="{D0FA9858-4A11-4C9C-BCB8-0F15F4323581}" type="parTrans" cxnId="{71A375F0-7497-46C9-B5F6-EB376AEED483}">
      <dgm:prSet/>
      <dgm:spPr/>
      <dgm:t>
        <a:bodyPr/>
        <a:lstStyle/>
        <a:p>
          <a:endParaRPr lang="da-DK"/>
        </a:p>
      </dgm:t>
    </dgm:pt>
    <dgm:pt modelId="{6091602D-CAEB-4339-BF5C-0DF255865878}" type="sibTrans" cxnId="{71A375F0-7497-46C9-B5F6-EB376AEED483}">
      <dgm:prSet/>
      <dgm:spPr/>
      <dgm:t>
        <a:bodyPr/>
        <a:lstStyle/>
        <a:p>
          <a:endParaRPr lang="da-DK"/>
        </a:p>
      </dgm:t>
    </dgm:pt>
    <dgm:pt modelId="{3EE668D2-DC0A-4F5A-9CC4-17C33DCC750F}">
      <dgm:prSet phldrT="[Tekst]"/>
      <dgm:spPr>
        <a:solidFill>
          <a:srgbClr val="00B050"/>
        </a:solidFill>
      </dgm:spPr>
      <dgm:t>
        <a:bodyPr/>
        <a:lstStyle/>
        <a:p>
          <a:r>
            <a:rPr lang="da-DK"/>
            <a:t>3</a:t>
          </a:r>
        </a:p>
      </dgm:t>
    </dgm:pt>
    <dgm:pt modelId="{65862098-7C4F-4CBC-9D5B-3E78423F6F13}" type="parTrans" cxnId="{5FBFF0E9-3D9F-48BA-BCFC-13413DEF571E}">
      <dgm:prSet/>
      <dgm:spPr/>
      <dgm:t>
        <a:bodyPr/>
        <a:lstStyle/>
        <a:p>
          <a:endParaRPr lang="da-DK"/>
        </a:p>
      </dgm:t>
    </dgm:pt>
    <dgm:pt modelId="{5B471366-4DE2-464C-B83E-5A46E6758010}" type="sibTrans" cxnId="{5FBFF0E9-3D9F-48BA-BCFC-13413DEF571E}">
      <dgm:prSet/>
      <dgm:spPr/>
      <dgm:t>
        <a:bodyPr/>
        <a:lstStyle/>
        <a:p>
          <a:endParaRPr lang="da-DK"/>
        </a:p>
      </dgm:t>
    </dgm:pt>
    <dgm:pt modelId="{02CD84EC-8266-4F92-B29E-D94015BD3F5E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/>
            <a:t>Ask the patient to sit in an </a:t>
          </a:r>
          <a:r>
            <a:rPr lang="en-GB" u="none"/>
            <a:t>undisturbed room </a:t>
          </a:r>
          <a:r>
            <a:rPr lang="en-GB" b="1" u="sng"/>
            <a:t>without a clock or calendar</a:t>
          </a:r>
          <a:r>
            <a:rPr lang="en-GB"/>
            <a:t>.</a:t>
          </a:r>
          <a:endParaRPr lang="da-DK"/>
        </a:p>
      </dgm:t>
    </dgm:pt>
    <dgm:pt modelId="{F8379A90-714B-4A3C-9AF5-9424EBB7AC39}" type="parTrans" cxnId="{1370BB50-DEEE-4005-A98E-8A0C4CA92F57}">
      <dgm:prSet/>
      <dgm:spPr/>
      <dgm:t>
        <a:bodyPr/>
        <a:lstStyle/>
        <a:p>
          <a:endParaRPr lang="da-DK"/>
        </a:p>
      </dgm:t>
    </dgm:pt>
    <dgm:pt modelId="{E3736452-3683-4862-BE08-4C1993D1E474}" type="sibTrans" cxnId="{1370BB50-DEEE-4005-A98E-8A0C4CA92F57}">
      <dgm:prSet/>
      <dgm:spPr/>
      <dgm:t>
        <a:bodyPr/>
        <a:lstStyle/>
        <a:p>
          <a:endParaRPr lang="da-DK"/>
        </a:p>
      </dgm:t>
    </dgm:pt>
    <dgm:pt modelId="{69AB5600-D09A-4074-86E4-AA831B8E8D12}">
      <dgm:prSet/>
      <dgm:spPr>
        <a:solidFill>
          <a:srgbClr val="00B050"/>
        </a:solidFill>
      </dgm:spPr>
      <dgm:t>
        <a:bodyPr/>
        <a:lstStyle/>
        <a:p>
          <a:r>
            <a:rPr lang="da-DK"/>
            <a:t>5</a:t>
          </a:r>
        </a:p>
      </dgm:t>
    </dgm:pt>
    <dgm:pt modelId="{0EFEF44D-173E-479E-B30E-89B00C10B0CE}" type="sibTrans" cxnId="{C735B3ED-7630-487F-9C4E-F301524AB5D0}">
      <dgm:prSet/>
      <dgm:spPr/>
      <dgm:t>
        <a:bodyPr/>
        <a:lstStyle/>
        <a:p>
          <a:endParaRPr lang="da-DK"/>
        </a:p>
      </dgm:t>
    </dgm:pt>
    <dgm:pt modelId="{EA91083C-5D38-4343-A7FC-2E2733786E62}" type="parTrans" cxnId="{C735B3ED-7630-487F-9C4E-F301524AB5D0}">
      <dgm:prSet/>
      <dgm:spPr/>
      <dgm:t>
        <a:bodyPr/>
        <a:lstStyle/>
        <a:p>
          <a:endParaRPr lang="da-DK"/>
        </a:p>
      </dgm:t>
    </dgm:pt>
    <dgm:pt modelId="{602831EF-9F1E-4C95-B64B-D9B72A8DE489}" type="pres">
      <dgm:prSet presAssocID="{086E2CD0-454C-4A09-8317-F93A1E1CD6B7}" presName="linearFlow" presStyleCnt="0">
        <dgm:presLayoutVars>
          <dgm:dir/>
          <dgm:animLvl val="lvl"/>
          <dgm:resizeHandles val="exact"/>
        </dgm:presLayoutVars>
      </dgm:prSet>
      <dgm:spPr/>
    </dgm:pt>
    <dgm:pt modelId="{24722A74-6E20-45E6-84CF-056FAC3C31E6}" type="pres">
      <dgm:prSet presAssocID="{4584E7D9-419A-4D7B-8DFA-610D7D607F24}" presName="composite" presStyleCnt="0"/>
      <dgm:spPr/>
    </dgm:pt>
    <dgm:pt modelId="{A9F2A388-0672-4F15-BDDC-20BB05B37599}" type="pres">
      <dgm:prSet presAssocID="{4584E7D9-419A-4D7B-8DFA-610D7D607F24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AAADA39C-5578-424E-85C4-2A5E9670A6FF}" type="pres">
      <dgm:prSet presAssocID="{4584E7D9-419A-4D7B-8DFA-610D7D607F24}" presName="descendantText" presStyleLbl="alignAcc1" presStyleIdx="0" presStyleCnt="6">
        <dgm:presLayoutVars>
          <dgm:bulletEnabled val="1"/>
        </dgm:presLayoutVars>
      </dgm:prSet>
      <dgm:spPr/>
    </dgm:pt>
    <dgm:pt modelId="{E10C3FFE-EB37-4D44-95E3-2E9174B9B21A}" type="pres">
      <dgm:prSet presAssocID="{3AE5F93B-41A8-4B04-85C0-C035EDB0D5FA}" presName="sp" presStyleCnt="0"/>
      <dgm:spPr/>
    </dgm:pt>
    <dgm:pt modelId="{BEE42188-DD0D-4E59-BC6B-0DF0B07F272D}" type="pres">
      <dgm:prSet presAssocID="{A51CE11F-0205-41B6-A2BE-872AF05ECFB5}" presName="composite" presStyleCnt="0"/>
      <dgm:spPr/>
    </dgm:pt>
    <dgm:pt modelId="{D11F61D6-B586-4642-A67F-A333F3CB13EE}" type="pres">
      <dgm:prSet presAssocID="{A51CE11F-0205-41B6-A2BE-872AF05ECFB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60E2189-87B9-47E2-8F74-DC425AA8F43D}" type="pres">
      <dgm:prSet presAssocID="{A51CE11F-0205-41B6-A2BE-872AF05ECFB5}" presName="descendantText" presStyleLbl="alignAcc1" presStyleIdx="1" presStyleCnt="6">
        <dgm:presLayoutVars>
          <dgm:bulletEnabled val="1"/>
        </dgm:presLayoutVars>
      </dgm:prSet>
      <dgm:spPr/>
    </dgm:pt>
    <dgm:pt modelId="{1C594C8A-46E0-491A-BA5E-B1E0F48FABA1}" type="pres">
      <dgm:prSet presAssocID="{9B9F5E62-69A0-433C-AC26-1EB063D8E201}" presName="sp" presStyleCnt="0"/>
      <dgm:spPr/>
    </dgm:pt>
    <dgm:pt modelId="{0A6EE706-2EFC-4236-A275-0D1B4A1B21B4}" type="pres">
      <dgm:prSet presAssocID="{3EE668D2-DC0A-4F5A-9CC4-17C33DCC750F}" presName="composite" presStyleCnt="0"/>
      <dgm:spPr/>
    </dgm:pt>
    <dgm:pt modelId="{8E998F9A-6926-444C-A3F8-A1845B3A2120}" type="pres">
      <dgm:prSet presAssocID="{3EE668D2-DC0A-4F5A-9CC4-17C33DCC750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0869E6D2-252C-4FE3-AFCD-7A0CAA29D0D7}" type="pres">
      <dgm:prSet presAssocID="{3EE668D2-DC0A-4F5A-9CC4-17C33DCC750F}" presName="descendantText" presStyleLbl="alignAcc1" presStyleIdx="2" presStyleCnt="6">
        <dgm:presLayoutVars>
          <dgm:bulletEnabled val="1"/>
        </dgm:presLayoutVars>
      </dgm:prSet>
      <dgm:spPr/>
    </dgm:pt>
    <dgm:pt modelId="{46671079-B040-4138-AC46-88BEA82A6478}" type="pres">
      <dgm:prSet presAssocID="{5B471366-4DE2-464C-B83E-5A46E6758010}" presName="sp" presStyleCnt="0"/>
      <dgm:spPr/>
    </dgm:pt>
    <dgm:pt modelId="{D58FC07C-1D15-4383-8F71-A60AFD10297F}" type="pres">
      <dgm:prSet presAssocID="{BC9B194C-1711-4799-BF54-8CC392C194B5}" presName="composite" presStyleCnt="0"/>
      <dgm:spPr/>
    </dgm:pt>
    <dgm:pt modelId="{4A68BBEE-1F28-40F1-95F0-11CD3B7D7BA6}" type="pres">
      <dgm:prSet presAssocID="{BC9B194C-1711-4799-BF54-8CC392C194B5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5E9AD37F-D9D4-446D-8D5E-D2F4B282DF91}" type="pres">
      <dgm:prSet presAssocID="{BC9B194C-1711-4799-BF54-8CC392C194B5}" presName="descendantText" presStyleLbl="alignAcc1" presStyleIdx="3" presStyleCnt="6">
        <dgm:presLayoutVars>
          <dgm:bulletEnabled val="1"/>
        </dgm:presLayoutVars>
      </dgm:prSet>
      <dgm:spPr/>
    </dgm:pt>
    <dgm:pt modelId="{BAA0CEC3-D482-456B-BB68-C508FB6FEB30}" type="pres">
      <dgm:prSet presAssocID="{1177ECE6-EAFA-48CC-8ECA-12C56167F020}" presName="sp" presStyleCnt="0"/>
      <dgm:spPr/>
    </dgm:pt>
    <dgm:pt modelId="{CBA70C44-15A8-47EC-88DB-DDCE9B9215EF}" type="pres">
      <dgm:prSet presAssocID="{69AB5600-D09A-4074-86E4-AA831B8E8D12}" presName="composite" presStyleCnt="0"/>
      <dgm:spPr/>
    </dgm:pt>
    <dgm:pt modelId="{3A843268-4CEC-4C22-93C1-E7687C3BFA3B}" type="pres">
      <dgm:prSet presAssocID="{69AB5600-D09A-4074-86E4-AA831B8E8D12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2868412B-7F4E-4BD6-9BCF-542D18E6B3F7}" type="pres">
      <dgm:prSet presAssocID="{69AB5600-D09A-4074-86E4-AA831B8E8D12}" presName="descendantText" presStyleLbl="alignAcc1" presStyleIdx="4" presStyleCnt="6">
        <dgm:presLayoutVars>
          <dgm:bulletEnabled val="1"/>
        </dgm:presLayoutVars>
      </dgm:prSet>
      <dgm:spPr/>
    </dgm:pt>
    <dgm:pt modelId="{B997BEB7-00C2-4140-9A64-E7873C46C2A7}" type="pres">
      <dgm:prSet presAssocID="{0EFEF44D-173E-479E-B30E-89B00C10B0CE}" presName="sp" presStyleCnt="0"/>
      <dgm:spPr/>
    </dgm:pt>
    <dgm:pt modelId="{163BB58C-FB29-47DA-8594-F46C56D942CD}" type="pres">
      <dgm:prSet presAssocID="{05278167-76D8-4EB9-8035-326748474205}" presName="composite" presStyleCnt="0"/>
      <dgm:spPr/>
    </dgm:pt>
    <dgm:pt modelId="{E6C227C9-8111-4DA1-9BAB-74402F4DA56E}" type="pres">
      <dgm:prSet presAssocID="{05278167-76D8-4EB9-8035-326748474205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CE3D5CDC-633E-476B-9CF3-E3F6B58D820A}" type="pres">
      <dgm:prSet presAssocID="{05278167-76D8-4EB9-8035-326748474205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17AC12-3F78-4463-8444-436EB4C0D81F}" srcId="{086E2CD0-454C-4A09-8317-F93A1E1CD6B7}" destId="{A51CE11F-0205-41B6-A2BE-872AF05ECFB5}" srcOrd="1" destOrd="0" parTransId="{3990311F-6CD7-42C9-9016-F5590305086A}" sibTransId="{9B9F5E62-69A0-433C-AC26-1EB063D8E201}"/>
    <dgm:cxn modelId="{831AE817-D128-48FA-A529-6E9395D8055E}" type="presOf" srcId="{086E2CD0-454C-4A09-8317-F93A1E1CD6B7}" destId="{602831EF-9F1E-4C95-B64B-D9B72A8DE489}" srcOrd="0" destOrd="0" presId="urn:microsoft.com/office/officeart/2005/8/layout/chevron2"/>
    <dgm:cxn modelId="{7507A834-99B8-4622-A221-737CFC79800E}" type="presOf" srcId="{69AB5600-D09A-4074-86E4-AA831B8E8D12}" destId="{3A843268-4CEC-4C22-93C1-E7687C3BFA3B}" srcOrd="0" destOrd="0" presId="urn:microsoft.com/office/officeart/2005/8/layout/chevron2"/>
    <dgm:cxn modelId="{816A2C3E-E018-418E-AF4E-6A128AA7C9D2}" type="presOf" srcId="{05278167-76D8-4EB9-8035-326748474205}" destId="{E6C227C9-8111-4DA1-9BAB-74402F4DA56E}" srcOrd="0" destOrd="0" presId="urn:microsoft.com/office/officeart/2005/8/layout/chevron2"/>
    <dgm:cxn modelId="{11BEBD5F-65F6-4271-8263-6B415D32DF0C}" srcId="{BC9B194C-1711-4799-BF54-8CC392C194B5}" destId="{48460A52-464C-4073-8B5F-E85C77B69467}" srcOrd="0" destOrd="0" parTransId="{2F34B7D5-0B64-4B36-8A7B-850C8596F887}" sibTransId="{C35506E7-15C4-4235-83E7-76BE23C794C9}"/>
    <dgm:cxn modelId="{FA17FF43-B670-4A3A-AFA3-72F6F479BD2F}" type="presOf" srcId="{02CD84EC-8266-4F92-B29E-D94015BD3F5E}" destId="{0869E6D2-252C-4FE3-AFCD-7A0CAA29D0D7}" srcOrd="0" destOrd="0" presId="urn:microsoft.com/office/officeart/2005/8/layout/chevron2"/>
    <dgm:cxn modelId="{6226F268-F62F-498E-B281-F465F309210D}" srcId="{4584E7D9-419A-4D7B-8DFA-610D7D607F24}" destId="{1240B07D-1247-4F3D-B5D2-4E20F6103B12}" srcOrd="0" destOrd="0" parTransId="{CD12AEC9-A9DA-4576-AC92-5E4B96A5FFF3}" sibTransId="{0F7D89D3-66DF-41FD-98FC-FE82880AFF2F}"/>
    <dgm:cxn modelId="{4A9EDC6C-E532-4E0B-9586-68EC430F347D}" type="presOf" srcId="{3EE668D2-DC0A-4F5A-9CC4-17C33DCC750F}" destId="{8E998F9A-6926-444C-A3F8-A1845B3A2120}" srcOrd="0" destOrd="0" presId="urn:microsoft.com/office/officeart/2005/8/layout/chevron2"/>
    <dgm:cxn modelId="{7FEF964F-6C76-48DC-B368-668537600032}" srcId="{086E2CD0-454C-4A09-8317-F93A1E1CD6B7}" destId="{BC9B194C-1711-4799-BF54-8CC392C194B5}" srcOrd="3" destOrd="0" parTransId="{9E58DC9B-BB20-45D9-B280-69EA0C0DE8D4}" sibTransId="{1177ECE6-EAFA-48CC-8ECA-12C56167F020}"/>
    <dgm:cxn modelId="{1370BB50-DEEE-4005-A98E-8A0C4CA92F57}" srcId="{3EE668D2-DC0A-4F5A-9CC4-17C33DCC750F}" destId="{02CD84EC-8266-4F92-B29E-D94015BD3F5E}" srcOrd="0" destOrd="0" parTransId="{F8379A90-714B-4A3C-9AF5-9424EBB7AC39}" sibTransId="{E3736452-3683-4862-BE08-4C1993D1E474}"/>
    <dgm:cxn modelId="{775AC070-3BA2-4F7B-87FE-D97ABED24771}" type="presOf" srcId="{5B69839D-975E-4084-91A4-75157CC0C475}" destId="{2868412B-7F4E-4BD6-9BCF-542D18E6B3F7}" srcOrd="0" destOrd="0" presId="urn:microsoft.com/office/officeart/2005/8/layout/chevron2"/>
    <dgm:cxn modelId="{F5ED1987-557F-4192-93AA-09239605632B}" srcId="{086E2CD0-454C-4A09-8317-F93A1E1CD6B7}" destId="{4584E7D9-419A-4D7B-8DFA-610D7D607F24}" srcOrd="0" destOrd="0" parTransId="{187F4B76-3D9B-4753-81F9-5153C9E7E3AD}" sibTransId="{3AE5F93B-41A8-4B04-85C0-C035EDB0D5FA}"/>
    <dgm:cxn modelId="{9DB03988-EC02-4052-84AB-FFEB85954217}" type="presOf" srcId="{1240B07D-1247-4F3D-B5D2-4E20F6103B12}" destId="{AAADA39C-5578-424E-85C4-2A5E9670A6FF}" srcOrd="0" destOrd="0" presId="urn:microsoft.com/office/officeart/2005/8/layout/chevron2"/>
    <dgm:cxn modelId="{E532419A-9080-44B1-B02F-FB9BDE046ED4}" srcId="{69AB5600-D09A-4074-86E4-AA831B8E8D12}" destId="{5B69839D-975E-4084-91A4-75157CC0C475}" srcOrd="0" destOrd="0" parTransId="{91000CF8-FE6B-4DF6-85B4-9EA6344713E8}" sibTransId="{DEE585C9-3FBE-47B1-A1B6-0280A4D771CE}"/>
    <dgm:cxn modelId="{745808B4-88F1-408B-BD58-5DC1A5790E37}" type="presOf" srcId="{A51CE11F-0205-41B6-A2BE-872AF05ECFB5}" destId="{D11F61D6-B586-4642-A67F-A333F3CB13EE}" srcOrd="0" destOrd="0" presId="urn:microsoft.com/office/officeart/2005/8/layout/chevron2"/>
    <dgm:cxn modelId="{9E39E8B9-BBF9-4630-8678-3039D2297799}" type="presOf" srcId="{DFA5999C-B9A7-471C-B808-9A62425CF43A}" destId="{A60E2189-87B9-47E2-8F74-DC425AA8F43D}" srcOrd="0" destOrd="0" presId="urn:microsoft.com/office/officeart/2005/8/layout/chevron2"/>
    <dgm:cxn modelId="{D173BEBE-E046-452F-BF89-28C1E77D1C79}" type="presOf" srcId="{CF039162-3DB0-478D-BF46-8216E159A754}" destId="{CE3D5CDC-633E-476B-9CF3-E3F6B58D820A}" srcOrd="0" destOrd="0" presId="urn:microsoft.com/office/officeart/2005/8/layout/chevron2"/>
    <dgm:cxn modelId="{8584F0C3-0592-49F7-844C-5EB70E887A78}" srcId="{086E2CD0-454C-4A09-8317-F93A1E1CD6B7}" destId="{05278167-76D8-4EB9-8035-326748474205}" srcOrd="5" destOrd="0" parTransId="{C1839621-0CC7-4A36-BE01-0FF28F54DA31}" sibTransId="{0D0FB4B6-7DC3-43B7-92EC-6B4809BFB2B2}"/>
    <dgm:cxn modelId="{339825CB-1AE6-4EBB-AEE0-CF63B5FEBE38}" srcId="{A51CE11F-0205-41B6-A2BE-872AF05ECFB5}" destId="{DFA5999C-B9A7-471C-B808-9A62425CF43A}" srcOrd="0" destOrd="0" parTransId="{1D46D304-EBD7-4340-84F4-62D6ED7F270D}" sibTransId="{A0285590-4E67-47BA-8F93-B1217E6F3DD9}"/>
    <dgm:cxn modelId="{B882AFE1-F894-4AB5-8359-B43FF6169A1F}" type="presOf" srcId="{BC9B194C-1711-4799-BF54-8CC392C194B5}" destId="{4A68BBEE-1F28-40F1-95F0-11CD3B7D7BA6}" srcOrd="0" destOrd="0" presId="urn:microsoft.com/office/officeart/2005/8/layout/chevron2"/>
    <dgm:cxn modelId="{94FBA4E4-3D8C-4C38-8006-4E012BF7FF97}" type="presOf" srcId="{4584E7D9-419A-4D7B-8DFA-610D7D607F24}" destId="{A9F2A388-0672-4F15-BDDC-20BB05B37599}" srcOrd="0" destOrd="0" presId="urn:microsoft.com/office/officeart/2005/8/layout/chevron2"/>
    <dgm:cxn modelId="{5FBFF0E9-3D9F-48BA-BCFC-13413DEF571E}" srcId="{086E2CD0-454C-4A09-8317-F93A1E1CD6B7}" destId="{3EE668D2-DC0A-4F5A-9CC4-17C33DCC750F}" srcOrd="2" destOrd="0" parTransId="{65862098-7C4F-4CBC-9D5B-3E78423F6F13}" sibTransId="{5B471366-4DE2-464C-B83E-5A46E6758010}"/>
    <dgm:cxn modelId="{C735B3ED-7630-487F-9C4E-F301524AB5D0}" srcId="{086E2CD0-454C-4A09-8317-F93A1E1CD6B7}" destId="{69AB5600-D09A-4074-86E4-AA831B8E8D12}" srcOrd="4" destOrd="0" parTransId="{EA91083C-5D38-4343-A7FC-2E2733786E62}" sibTransId="{0EFEF44D-173E-479E-B30E-89B00C10B0CE}"/>
    <dgm:cxn modelId="{6890E6ED-8253-47AA-833D-1932DA47A33F}" type="presOf" srcId="{48460A52-464C-4073-8B5F-E85C77B69467}" destId="{5E9AD37F-D9D4-446D-8D5E-D2F4B282DF91}" srcOrd="0" destOrd="0" presId="urn:microsoft.com/office/officeart/2005/8/layout/chevron2"/>
    <dgm:cxn modelId="{71A375F0-7497-46C9-B5F6-EB376AEED483}" srcId="{05278167-76D8-4EB9-8035-326748474205}" destId="{CF039162-3DB0-478D-BF46-8216E159A754}" srcOrd="0" destOrd="0" parTransId="{D0FA9858-4A11-4C9C-BCB8-0F15F4323581}" sibTransId="{6091602D-CAEB-4339-BF5C-0DF255865878}"/>
    <dgm:cxn modelId="{93521F9E-BD4B-4F88-847C-52E73750A946}" type="presParOf" srcId="{602831EF-9F1E-4C95-B64B-D9B72A8DE489}" destId="{24722A74-6E20-45E6-84CF-056FAC3C31E6}" srcOrd="0" destOrd="0" presId="urn:microsoft.com/office/officeart/2005/8/layout/chevron2"/>
    <dgm:cxn modelId="{F0276CB0-95EE-4603-9653-0260702C21FC}" type="presParOf" srcId="{24722A74-6E20-45E6-84CF-056FAC3C31E6}" destId="{A9F2A388-0672-4F15-BDDC-20BB05B37599}" srcOrd="0" destOrd="0" presId="urn:microsoft.com/office/officeart/2005/8/layout/chevron2"/>
    <dgm:cxn modelId="{DCBB5B53-CBCA-49D3-8C86-E736839E2B55}" type="presParOf" srcId="{24722A74-6E20-45E6-84CF-056FAC3C31E6}" destId="{AAADA39C-5578-424E-85C4-2A5E9670A6FF}" srcOrd="1" destOrd="0" presId="urn:microsoft.com/office/officeart/2005/8/layout/chevron2"/>
    <dgm:cxn modelId="{E2E38E10-DBB0-45AE-B022-FC62314D41BD}" type="presParOf" srcId="{602831EF-9F1E-4C95-B64B-D9B72A8DE489}" destId="{E10C3FFE-EB37-4D44-95E3-2E9174B9B21A}" srcOrd="1" destOrd="0" presId="urn:microsoft.com/office/officeart/2005/8/layout/chevron2"/>
    <dgm:cxn modelId="{CCCD64A4-E017-488A-A237-873A751B5748}" type="presParOf" srcId="{602831EF-9F1E-4C95-B64B-D9B72A8DE489}" destId="{BEE42188-DD0D-4E59-BC6B-0DF0B07F272D}" srcOrd="2" destOrd="0" presId="urn:microsoft.com/office/officeart/2005/8/layout/chevron2"/>
    <dgm:cxn modelId="{DC56005F-BABD-44F9-A2D0-0A54495EBE51}" type="presParOf" srcId="{BEE42188-DD0D-4E59-BC6B-0DF0B07F272D}" destId="{D11F61D6-B586-4642-A67F-A333F3CB13EE}" srcOrd="0" destOrd="0" presId="urn:microsoft.com/office/officeart/2005/8/layout/chevron2"/>
    <dgm:cxn modelId="{9D438EEC-4ED1-48DF-B730-6F03D940CA2A}" type="presParOf" srcId="{BEE42188-DD0D-4E59-BC6B-0DF0B07F272D}" destId="{A60E2189-87B9-47E2-8F74-DC425AA8F43D}" srcOrd="1" destOrd="0" presId="urn:microsoft.com/office/officeart/2005/8/layout/chevron2"/>
    <dgm:cxn modelId="{E75B2AEC-276A-4BB7-AF68-5D1FB81D59F2}" type="presParOf" srcId="{602831EF-9F1E-4C95-B64B-D9B72A8DE489}" destId="{1C594C8A-46E0-491A-BA5E-B1E0F48FABA1}" srcOrd="3" destOrd="0" presId="urn:microsoft.com/office/officeart/2005/8/layout/chevron2"/>
    <dgm:cxn modelId="{819070FD-B107-4EC7-BC47-FB6E488FC1F9}" type="presParOf" srcId="{602831EF-9F1E-4C95-B64B-D9B72A8DE489}" destId="{0A6EE706-2EFC-4236-A275-0D1B4A1B21B4}" srcOrd="4" destOrd="0" presId="urn:microsoft.com/office/officeart/2005/8/layout/chevron2"/>
    <dgm:cxn modelId="{FABEBB50-7219-4C7E-8FEA-9F07F9FD3CD7}" type="presParOf" srcId="{0A6EE706-2EFC-4236-A275-0D1B4A1B21B4}" destId="{8E998F9A-6926-444C-A3F8-A1845B3A2120}" srcOrd="0" destOrd="0" presId="urn:microsoft.com/office/officeart/2005/8/layout/chevron2"/>
    <dgm:cxn modelId="{8FB946E9-D6FF-4A7B-B1D6-3A4D05293EFD}" type="presParOf" srcId="{0A6EE706-2EFC-4236-A275-0D1B4A1B21B4}" destId="{0869E6D2-252C-4FE3-AFCD-7A0CAA29D0D7}" srcOrd="1" destOrd="0" presId="urn:microsoft.com/office/officeart/2005/8/layout/chevron2"/>
    <dgm:cxn modelId="{A7D85AC1-9DC1-4A1F-BD27-C442BA7516EE}" type="presParOf" srcId="{602831EF-9F1E-4C95-B64B-D9B72A8DE489}" destId="{46671079-B040-4138-AC46-88BEA82A6478}" srcOrd="5" destOrd="0" presId="urn:microsoft.com/office/officeart/2005/8/layout/chevron2"/>
    <dgm:cxn modelId="{2C25ACBD-447D-4FEF-9E2F-4BAF2159FAEF}" type="presParOf" srcId="{602831EF-9F1E-4C95-B64B-D9B72A8DE489}" destId="{D58FC07C-1D15-4383-8F71-A60AFD10297F}" srcOrd="6" destOrd="0" presId="urn:microsoft.com/office/officeart/2005/8/layout/chevron2"/>
    <dgm:cxn modelId="{E9C747D1-D256-48E1-8590-5A30C0EEF7EB}" type="presParOf" srcId="{D58FC07C-1D15-4383-8F71-A60AFD10297F}" destId="{4A68BBEE-1F28-40F1-95F0-11CD3B7D7BA6}" srcOrd="0" destOrd="0" presId="urn:microsoft.com/office/officeart/2005/8/layout/chevron2"/>
    <dgm:cxn modelId="{4D7AE173-E37E-4C5F-8FE4-6F9CE9B79F9C}" type="presParOf" srcId="{D58FC07C-1D15-4383-8F71-A60AFD10297F}" destId="{5E9AD37F-D9D4-446D-8D5E-D2F4B282DF91}" srcOrd="1" destOrd="0" presId="urn:microsoft.com/office/officeart/2005/8/layout/chevron2"/>
    <dgm:cxn modelId="{5CEC2D3C-2C0E-4FF6-869A-1E0B33E79C67}" type="presParOf" srcId="{602831EF-9F1E-4C95-B64B-D9B72A8DE489}" destId="{BAA0CEC3-D482-456B-BB68-C508FB6FEB30}" srcOrd="7" destOrd="0" presId="urn:microsoft.com/office/officeart/2005/8/layout/chevron2"/>
    <dgm:cxn modelId="{71BD0941-A04E-4C73-929A-04458BEA002C}" type="presParOf" srcId="{602831EF-9F1E-4C95-B64B-D9B72A8DE489}" destId="{CBA70C44-15A8-47EC-88DB-DDCE9B9215EF}" srcOrd="8" destOrd="0" presId="urn:microsoft.com/office/officeart/2005/8/layout/chevron2"/>
    <dgm:cxn modelId="{685A9371-047F-44CE-93B1-81C1B5CDCD8B}" type="presParOf" srcId="{CBA70C44-15A8-47EC-88DB-DDCE9B9215EF}" destId="{3A843268-4CEC-4C22-93C1-E7687C3BFA3B}" srcOrd="0" destOrd="0" presId="urn:microsoft.com/office/officeart/2005/8/layout/chevron2"/>
    <dgm:cxn modelId="{8ABF610A-21C9-4A25-B2F5-7D5EB786BE59}" type="presParOf" srcId="{CBA70C44-15A8-47EC-88DB-DDCE9B9215EF}" destId="{2868412B-7F4E-4BD6-9BCF-542D18E6B3F7}" srcOrd="1" destOrd="0" presId="urn:microsoft.com/office/officeart/2005/8/layout/chevron2"/>
    <dgm:cxn modelId="{4068B209-9677-42F3-B10E-B78697CFD062}" type="presParOf" srcId="{602831EF-9F1E-4C95-B64B-D9B72A8DE489}" destId="{B997BEB7-00C2-4140-9A64-E7873C46C2A7}" srcOrd="9" destOrd="0" presId="urn:microsoft.com/office/officeart/2005/8/layout/chevron2"/>
    <dgm:cxn modelId="{140F1112-278C-4328-81A7-1EF3F768E1F6}" type="presParOf" srcId="{602831EF-9F1E-4C95-B64B-D9B72A8DE489}" destId="{163BB58C-FB29-47DA-8594-F46C56D942CD}" srcOrd="10" destOrd="0" presId="urn:microsoft.com/office/officeart/2005/8/layout/chevron2"/>
    <dgm:cxn modelId="{092D230A-3E3D-4EF7-95A8-C7B5CA84E6C3}" type="presParOf" srcId="{163BB58C-FB29-47DA-8594-F46C56D942CD}" destId="{E6C227C9-8111-4DA1-9BAB-74402F4DA56E}" srcOrd="0" destOrd="0" presId="urn:microsoft.com/office/officeart/2005/8/layout/chevron2"/>
    <dgm:cxn modelId="{7BE96B1C-43DB-468E-92CA-0D99BC5B08B6}" type="presParOf" srcId="{163BB58C-FB29-47DA-8594-F46C56D942CD}" destId="{CE3D5CDC-633E-476B-9CF3-E3F6B58D8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F2A388-0672-4F15-BDDC-20BB05B37599}">
      <dsp:nvSpPr>
        <dsp:cNvPr id="0" name=""/>
        <dsp:cNvSpPr/>
      </dsp:nvSpPr>
      <dsp:spPr>
        <a:xfrm rot="5400000">
          <a:off x="-69002" y="69655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1</a:t>
          </a:r>
        </a:p>
      </dsp:txBody>
      <dsp:txXfrm rot="-5400000">
        <a:off x="0" y="161658"/>
        <a:ext cx="322010" cy="138004"/>
      </dsp:txXfrm>
    </dsp:sp>
    <dsp:sp modelId="{AAADA39C-5578-424E-85C4-2A5E9670A6FF}">
      <dsp:nvSpPr>
        <dsp:cNvPr id="0" name=""/>
        <dsp:cNvSpPr/>
      </dsp:nvSpPr>
      <dsp:spPr>
        <a:xfrm rot="5400000">
          <a:off x="3197612" y="-2874948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500" kern="1200"/>
            <a:t>Assure patient is alive</a:t>
          </a:r>
        </a:p>
      </dsp:txBody>
      <dsp:txXfrm rot="-5400000">
        <a:off x="322010" y="15250"/>
        <a:ext cx="6035618" cy="269817"/>
      </dsp:txXfrm>
    </dsp:sp>
    <dsp:sp modelId="{D11F61D6-B586-4642-A67F-A333F3CB13EE}">
      <dsp:nvSpPr>
        <dsp:cNvPr id="0" name=""/>
        <dsp:cNvSpPr/>
      </dsp:nvSpPr>
      <dsp:spPr>
        <a:xfrm rot="5400000">
          <a:off x="-69002" y="433067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2</a:t>
          </a:r>
        </a:p>
      </dsp:txBody>
      <dsp:txXfrm rot="-5400000">
        <a:off x="0" y="525070"/>
        <a:ext cx="322010" cy="138004"/>
      </dsp:txXfrm>
    </dsp:sp>
    <dsp:sp modelId="{A60E2189-87B9-47E2-8F74-DC425AA8F43D}">
      <dsp:nvSpPr>
        <dsp:cNvPr id="0" name=""/>
        <dsp:cNvSpPr/>
      </dsp:nvSpPr>
      <dsp:spPr>
        <a:xfrm rot="5400000">
          <a:off x="3197612" y="-2511537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500" kern="1200"/>
            <a:t>Contact the patient first weekday after randomisaiton</a:t>
          </a:r>
        </a:p>
      </dsp:txBody>
      <dsp:txXfrm rot="-5400000">
        <a:off x="322010" y="378661"/>
        <a:ext cx="6035618" cy="269817"/>
      </dsp:txXfrm>
    </dsp:sp>
    <dsp:sp modelId="{8E998F9A-6926-444C-A3F8-A1845B3A2120}">
      <dsp:nvSpPr>
        <dsp:cNvPr id="0" name=""/>
        <dsp:cNvSpPr/>
      </dsp:nvSpPr>
      <dsp:spPr>
        <a:xfrm rot="5400000">
          <a:off x="-69002" y="796479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3</a:t>
          </a:r>
        </a:p>
      </dsp:txBody>
      <dsp:txXfrm rot="-5400000">
        <a:off x="0" y="888482"/>
        <a:ext cx="322010" cy="138004"/>
      </dsp:txXfrm>
    </dsp:sp>
    <dsp:sp modelId="{0869E6D2-252C-4FE3-AFCD-7A0CAA29D0D7}">
      <dsp:nvSpPr>
        <dsp:cNvPr id="0" name=""/>
        <dsp:cNvSpPr/>
      </dsp:nvSpPr>
      <dsp:spPr>
        <a:xfrm rot="5400000">
          <a:off x="3197612" y="-2148125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GB" sz="1500" kern="1200"/>
            <a:t>Ask the patient to sit in an </a:t>
          </a:r>
          <a:r>
            <a:rPr lang="en-GB" sz="1500" u="none" kern="1200"/>
            <a:t>undisturbed room </a:t>
          </a:r>
          <a:r>
            <a:rPr lang="en-GB" sz="1500" b="1" u="sng" kern="1200"/>
            <a:t>without a clock or calendar</a:t>
          </a:r>
          <a:r>
            <a:rPr lang="en-GB" sz="1500" kern="1200"/>
            <a:t>.</a:t>
          </a:r>
          <a:endParaRPr lang="da-DK" sz="1500" kern="1200"/>
        </a:p>
      </dsp:txBody>
      <dsp:txXfrm rot="-5400000">
        <a:off x="322010" y="742073"/>
        <a:ext cx="6035618" cy="269817"/>
      </dsp:txXfrm>
    </dsp:sp>
    <dsp:sp modelId="{4A68BBEE-1F28-40F1-95F0-11CD3B7D7BA6}">
      <dsp:nvSpPr>
        <dsp:cNvPr id="0" name=""/>
        <dsp:cNvSpPr/>
      </dsp:nvSpPr>
      <dsp:spPr>
        <a:xfrm rot="5400000">
          <a:off x="-69002" y="1159890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4</a:t>
          </a:r>
        </a:p>
      </dsp:txBody>
      <dsp:txXfrm rot="-5400000">
        <a:off x="0" y="1251893"/>
        <a:ext cx="322010" cy="138004"/>
      </dsp:txXfrm>
    </dsp:sp>
    <dsp:sp modelId="{5E9AD37F-D9D4-446D-8D5E-D2F4B282DF91}">
      <dsp:nvSpPr>
        <dsp:cNvPr id="0" name=""/>
        <dsp:cNvSpPr/>
      </dsp:nvSpPr>
      <dsp:spPr>
        <a:xfrm rot="5400000">
          <a:off x="3197612" y="-1784714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400" kern="1200"/>
            <a:t>1</a:t>
          </a:r>
          <a:r>
            <a:rPr lang="da-DK" sz="1400" kern="1200" baseline="30000"/>
            <a:t>st</a:t>
          </a:r>
          <a:r>
            <a:rPr lang="da-DK" sz="1400" kern="1200"/>
            <a:t> obtain Mini MoCA </a:t>
          </a:r>
        </a:p>
      </dsp:txBody>
      <dsp:txXfrm rot="-5400000">
        <a:off x="322010" y="1105484"/>
        <a:ext cx="6035618" cy="269817"/>
      </dsp:txXfrm>
    </dsp:sp>
    <dsp:sp modelId="{3A843268-4CEC-4C22-93C1-E7687C3BFA3B}">
      <dsp:nvSpPr>
        <dsp:cNvPr id="0" name=""/>
        <dsp:cNvSpPr/>
      </dsp:nvSpPr>
      <dsp:spPr>
        <a:xfrm rot="5400000">
          <a:off x="-69002" y="1523302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5</a:t>
          </a:r>
        </a:p>
      </dsp:txBody>
      <dsp:txXfrm rot="-5400000">
        <a:off x="0" y="1615305"/>
        <a:ext cx="322010" cy="138004"/>
      </dsp:txXfrm>
    </dsp:sp>
    <dsp:sp modelId="{2868412B-7F4E-4BD6-9BCF-542D18E6B3F7}">
      <dsp:nvSpPr>
        <dsp:cNvPr id="0" name=""/>
        <dsp:cNvSpPr/>
      </dsp:nvSpPr>
      <dsp:spPr>
        <a:xfrm rot="5400000">
          <a:off x="3197612" y="-1421302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500" kern="1200"/>
            <a:t>2</a:t>
          </a:r>
          <a:r>
            <a:rPr lang="da-DK" sz="1500" kern="1200" baseline="30000"/>
            <a:t>nd</a:t>
          </a:r>
          <a:r>
            <a:rPr lang="da-DK" sz="1500" kern="1200"/>
            <a:t> obtain EQ-5D-5L + EQ-VAS</a:t>
          </a:r>
        </a:p>
      </dsp:txBody>
      <dsp:txXfrm rot="-5400000">
        <a:off x="322010" y="1468896"/>
        <a:ext cx="6035618" cy="269817"/>
      </dsp:txXfrm>
    </dsp:sp>
    <dsp:sp modelId="{E6C227C9-8111-4DA1-9BAB-74402F4DA56E}">
      <dsp:nvSpPr>
        <dsp:cNvPr id="0" name=""/>
        <dsp:cNvSpPr/>
      </dsp:nvSpPr>
      <dsp:spPr>
        <a:xfrm rot="5400000">
          <a:off x="-69002" y="1886713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6</a:t>
          </a:r>
        </a:p>
      </dsp:txBody>
      <dsp:txXfrm rot="-5400000">
        <a:off x="0" y="1978716"/>
        <a:ext cx="322010" cy="138004"/>
      </dsp:txXfrm>
    </dsp:sp>
    <dsp:sp modelId="{CE3D5CDC-633E-476B-9CF3-E3F6B58D820A}">
      <dsp:nvSpPr>
        <dsp:cNvPr id="0" name=""/>
        <dsp:cNvSpPr/>
      </dsp:nvSpPr>
      <dsp:spPr>
        <a:xfrm rot="5400000">
          <a:off x="3197612" y="-1057890"/>
          <a:ext cx="299009" cy="60502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500" kern="1200"/>
            <a:t>Not obtainable -&gt; register cause in eCRF</a:t>
          </a:r>
        </a:p>
      </dsp:txBody>
      <dsp:txXfrm rot="-5400000">
        <a:off x="322010" y="1832308"/>
        <a:ext cx="6035618" cy="269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555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 Nørregaard Kjær</dc:creator>
  <cp:keywords/>
  <dc:description/>
  <cp:lastModifiedBy>Maj-Brit Nørregaard Kjær</cp:lastModifiedBy>
  <cp:revision>7</cp:revision>
  <dcterms:created xsi:type="dcterms:W3CDTF">2019-10-21T13:32:00Z</dcterms:created>
  <dcterms:modified xsi:type="dcterms:W3CDTF">2019-12-19T14:13:00Z</dcterms:modified>
</cp:coreProperties>
</file>