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7C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Eligibility</w:t>
      </w:r>
      <w:r w:rsidR="00673680">
        <w:t xml:space="preserve"> - the GODIF trial</w:t>
      </w:r>
    </w:p>
    <w:p w:rsidR="009E4DBA" w:rsidRPr="00C06993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0" w:name="_Toc36812496"/>
      <w:r w:rsidRPr="00C06993">
        <w:rPr>
          <w:rFonts w:asciiTheme="minorHAnsi" w:hAnsiTheme="minorHAnsi" w:cstheme="minorHAnsi"/>
        </w:rPr>
        <w:t>Inclusion criteria</w:t>
      </w:r>
      <w:bookmarkEnd w:id="0"/>
      <w:r w:rsidRPr="00C06993">
        <w:rPr>
          <w:rFonts w:asciiTheme="minorHAnsi" w:hAnsiTheme="minorHAnsi" w:cstheme="minorHAnsi"/>
        </w:rPr>
        <w:t xml:space="preserve"> </w:t>
      </w:r>
    </w:p>
    <w:p w:rsidR="009E4DBA" w:rsidRPr="00EC7A94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7A9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All the following criteria must be fulfilled: </w:t>
      </w:r>
    </w:p>
    <w:p w:rsidR="00EC7A94" w:rsidRPr="00EC7A94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bCs/>
          <w:sz w:val="22"/>
          <w:szCs w:val="22"/>
          <w:lang w:val="en-GB"/>
        </w:rPr>
        <w:t>Acute admission to the ICU</w:t>
      </w:r>
    </w:p>
    <w:p w:rsidR="009E4DBA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t xml:space="preserve"> </w:t>
      </w:r>
      <w:r w:rsidR="009E4DBA" w:rsidRPr="00F95E37">
        <w:rPr>
          <w:rFonts w:asciiTheme="minorHAnsi" w:hAnsiTheme="minorHAnsi" w:cstheme="minorHAnsi"/>
          <w:sz w:val="22"/>
          <w:szCs w:val="22"/>
          <w:lang w:val="en-GB"/>
        </w:rPr>
        <w:t>Aged 18 years or above</w:t>
      </w:r>
    </w:p>
    <w:p w:rsidR="004178D1" w:rsidRPr="00966623" w:rsidRDefault="004178D1" w:rsidP="004178D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6662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Clinical stable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assessed by the clinicians (minimum criteria:  MAP &gt; 50 mmHg, maximum noradrenaline infusion of 20 microg/kg/minute and lactate &lt; 4.0 mmol/L)</w:t>
      </w:r>
    </w:p>
    <w:p w:rsidR="00966623" w:rsidRDefault="009E4DBA" w:rsidP="00EC7A94">
      <w:pPr>
        <w:pStyle w:val="Default"/>
        <w:spacing w:line="360" w:lineRule="auto"/>
        <w:rPr>
          <w:rFonts w:asciiTheme="minorHAnsi" w:hAnsiTheme="minorHAnsi" w:cs="Arial"/>
          <w:bCs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6662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7CD0">
        <w:rPr>
          <w:rFonts w:asciiTheme="minorHAnsi" w:hAnsiTheme="minorHAnsi" w:cs="Arial"/>
          <w:bCs/>
          <w:sz w:val="22"/>
          <w:szCs w:val="22"/>
          <w:lang w:val="en-GB"/>
        </w:rPr>
        <w:t>F</w:t>
      </w:r>
      <w:r w:rsidR="00752F9A" w:rsidRPr="00966623">
        <w:rPr>
          <w:rFonts w:cs="Arial"/>
          <w:sz w:val="22"/>
          <w:szCs w:val="22"/>
          <w:lang w:val="en-GB"/>
        </w:rPr>
        <w:t>luid accumulation</w:t>
      </w:r>
      <w:r w:rsidR="00867CD0">
        <w:rPr>
          <w:rFonts w:cs="Arial"/>
          <w:sz w:val="22"/>
          <w:szCs w:val="22"/>
          <w:lang w:val="en-GB"/>
        </w:rPr>
        <w:t xml:space="preserve"> </w:t>
      </w:r>
      <w:r w:rsidR="00867CD0">
        <w:rPr>
          <w:sz w:val="22"/>
          <w:szCs w:val="22"/>
          <w:lang w:val="en-GB"/>
        </w:rPr>
        <w:t>≥</w:t>
      </w:r>
      <w:r w:rsidR="00867CD0">
        <w:rPr>
          <w:rFonts w:cs="Arial"/>
          <w:sz w:val="22"/>
          <w:szCs w:val="22"/>
          <w:lang w:val="en-GB"/>
        </w:rPr>
        <w:t>5% of ideal bodyweight</w:t>
      </w:r>
      <w:r w:rsidR="00752F9A" w:rsidRPr="00966623">
        <w:rPr>
          <w:rFonts w:cs="Arial"/>
          <w:sz w:val="22"/>
          <w:szCs w:val="22"/>
          <w:lang w:val="en-GB"/>
        </w:rPr>
        <w:t xml:space="preserve"> </w:t>
      </w:r>
      <w:r w:rsidR="00752F9A" w:rsidRPr="00007380">
        <w:rPr>
          <w:rFonts w:cs="Arial"/>
          <w:i/>
          <w:iCs/>
          <w:sz w:val="22"/>
          <w:szCs w:val="22"/>
          <w:lang w:val="en-GB"/>
        </w:rPr>
        <w:t>estimated</w:t>
      </w:r>
      <w:r w:rsidR="00752F9A" w:rsidRPr="00966623">
        <w:rPr>
          <w:rFonts w:cs="Arial"/>
          <w:sz w:val="22"/>
          <w:szCs w:val="22"/>
          <w:lang w:val="en-GB"/>
        </w:rPr>
        <w:t xml:space="preserve"> according to the daily fluid charts, the cumulative fluid balance,</w:t>
      </w:r>
      <w:r w:rsidR="00966623">
        <w:rPr>
          <w:rFonts w:cs="Arial"/>
          <w:sz w:val="22"/>
          <w:szCs w:val="22"/>
          <w:lang w:val="en-GB"/>
        </w:rPr>
        <w:t xml:space="preserve"> </w:t>
      </w:r>
      <w:r w:rsidR="00752F9A" w:rsidRPr="00966623">
        <w:rPr>
          <w:rFonts w:cs="Arial"/>
          <w:sz w:val="22"/>
          <w:szCs w:val="22"/>
          <w:lang w:val="en-GB"/>
        </w:rPr>
        <w:t>development in body weight, and clinical examination (oedema, congestion on X-ray, e.c.t)</w:t>
      </w:r>
      <w:r w:rsidR="004178D1">
        <w:rPr>
          <w:rFonts w:cs="Arial"/>
          <w:sz w:val="22"/>
          <w:szCs w:val="22"/>
          <w:lang w:val="en-GB"/>
        </w:rPr>
        <w:t xml:space="preserve">. </w:t>
      </w:r>
      <w:r w:rsidR="006B7FA4">
        <w:rPr>
          <w:rFonts w:cs="Arial"/>
          <w:sz w:val="22"/>
          <w:szCs w:val="22"/>
          <w:lang w:val="en-GB"/>
        </w:rPr>
        <w:t>The following</w:t>
      </w:r>
      <w:r w:rsidR="00867CD0">
        <w:rPr>
          <w:rFonts w:cs="Arial"/>
          <w:sz w:val="22"/>
          <w:szCs w:val="22"/>
          <w:lang w:val="en-GB"/>
        </w:rPr>
        <w:t xml:space="preserve"> chart must be used:</w:t>
      </w:r>
      <w:bookmarkStart w:id="1" w:name="_GoBack"/>
      <w:bookmarkEnd w:id="1"/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966623" w:rsidRPr="00752F9A" w:rsidTr="00867CD0">
        <w:tc>
          <w:tcPr>
            <w:tcW w:w="1985" w:type="dxa"/>
            <w:shd w:val="clear" w:color="auto" w:fill="D9E2F3" w:themeFill="accent1" w:themeFillTint="33"/>
          </w:tcPr>
          <w:p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52F9A">
              <w:rPr>
                <w:rFonts w:asciiTheme="minorHAnsi" w:hAnsiTheme="minorHAnsi" w:cstheme="minorHAnsi"/>
                <w:b/>
                <w:bCs/>
              </w:rPr>
              <w:t>Height in cm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966623" w:rsidRPr="00752F9A" w:rsidRDefault="00867CD0" w:rsidP="00867CD0">
            <w:pPr>
              <w:pStyle w:val="NOR1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Minimum fluid accumulation - Male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966623" w:rsidRPr="00752F9A" w:rsidRDefault="00867CD0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Minimum fluid accumulation - </w:t>
            </w:r>
            <w:r w:rsidR="00966623" w:rsidRPr="00752F9A">
              <w:rPr>
                <w:rFonts w:asciiTheme="minorHAnsi" w:hAnsiTheme="minorHAnsi" w:cstheme="minorHAnsi"/>
                <w:b/>
                <w:bCs/>
              </w:rPr>
              <w:t>Female</w:t>
            </w:r>
          </w:p>
        </w:tc>
      </w:tr>
      <w:tr w:rsidR="00966623" w:rsidRPr="00752F9A" w:rsidTr="00867CD0">
        <w:tc>
          <w:tcPr>
            <w:tcW w:w="1985" w:type="dxa"/>
          </w:tcPr>
          <w:p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&lt; 159 cm</w:t>
            </w:r>
          </w:p>
        </w:tc>
        <w:tc>
          <w:tcPr>
            <w:tcW w:w="3544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+ 3.0 L</w:t>
            </w:r>
          </w:p>
        </w:tc>
        <w:tc>
          <w:tcPr>
            <w:tcW w:w="4252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+ 2.5 L</w:t>
            </w:r>
          </w:p>
        </w:tc>
      </w:tr>
      <w:tr w:rsidR="00966623" w:rsidRPr="00752F9A" w:rsidTr="00867CD0">
        <w:tc>
          <w:tcPr>
            <w:tcW w:w="1985" w:type="dxa"/>
          </w:tcPr>
          <w:p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160 – 169 cm</w:t>
            </w:r>
          </w:p>
        </w:tc>
        <w:tc>
          <w:tcPr>
            <w:tcW w:w="3544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+ 3.5 L</w:t>
            </w:r>
          </w:p>
        </w:tc>
        <w:tc>
          <w:tcPr>
            <w:tcW w:w="4252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+ 3.0 L</w:t>
            </w:r>
          </w:p>
        </w:tc>
      </w:tr>
      <w:tr w:rsidR="00966623" w:rsidRPr="00752F9A" w:rsidTr="00867CD0">
        <w:tc>
          <w:tcPr>
            <w:tcW w:w="1985" w:type="dxa"/>
          </w:tcPr>
          <w:p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170 – 179 cm</w:t>
            </w:r>
          </w:p>
        </w:tc>
        <w:tc>
          <w:tcPr>
            <w:tcW w:w="3544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+ 4.0 L</w:t>
            </w:r>
          </w:p>
        </w:tc>
        <w:tc>
          <w:tcPr>
            <w:tcW w:w="4252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+ 3.5 L</w:t>
            </w:r>
          </w:p>
        </w:tc>
      </w:tr>
      <w:tr w:rsidR="00966623" w:rsidRPr="00752F9A" w:rsidTr="00867CD0">
        <w:tc>
          <w:tcPr>
            <w:tcW w:w="1985" w:type="dxa"/>
          </w:tcPr>
          <w:p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180 – 189 cm</w:t>
            </w:r>
          </w:p>
        </w:tc>
        <w:tc>
          <w:tcPr>
            <w:tcW w:w="3544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+ 4.5 L</w:t>
            </w:r>
          </w:p>
        </w:tc>
        <w:tc>
          <w:tcPr>
            <w:tcW w:w="4252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+ 4.0 L</w:t>
            </w:r>
          </w:p>
        </w:tc>
      </w:tr>
      <w:tr w:rsidR="00966623" w:rsidRPr="00752F9A" w:rsidTr="00867CD0">
        <w:tc>
          <w:tcPr>
            <w:tcW w:w="1985" w:type="dxa"/>
          </w:tcPr>
          <w:p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&gt; 190 cm</w:t>
            </w:r>
          </w:p>
        </w:tc>
        <w:tc>
          <w:tcPr>
            <w:tcW w:w="3544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+ 5.0 L</w:t>
            </w:r>
          </w:p>
        </w:tc>
        <w:tc>
          <w:tcPr>
            <w:tcW w:w="4252" w:type="dxa"/>
          </w:tcPr>
          <w:p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+ 4.5 L</w:t>
            </w:r>
          </w:p>
        </w:tc>
      </w:tr>
    </w:tbl>
    <w:p w:rsidR="009E4DBA" w:rsidRPr="00966623" w:rsidRDefault="009E4DBA" w:rsidP="00867CD0">
      <w:pPr>
        <w:pStyle w:val="Overskrift2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  <w:bookmarkStart w:id="2" w:name="_Toc36812497"/>
      <w:r w:rsidRPr="00966623">
        <w:rPr>
          <w:rFonts w:asciiTheme="minorHAnsi" w:hAnsiTheme="minorHAnsi" w:cstheme="minorHAnsi"/>
        </w:rPr>
        <w:t>Exclusion criteria</w:t>
      </w:r>
      <w:bookmarkEnd w:id="2"/>
      <w:r w:rsidRPr="00966623">
        <w:rPr>
          <w:rFonts w:asciiTheme="minorHAnsi" w:hAnsiTheme="minorHAnsi" w:cstheme="minorHAnsi"/>
        </w:rPr>
        <w:t xml:space="preserve"> </w:t>
      </w:r>
    </w:p>
    <w:p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96662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We will exclude patients who fulfil any of the following criteria: </w:t>
      </w:r>
    </w:p>
    <w:p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Known allergy to furosemide or sulphonamides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Known pre-hospitalisation advanced chronic kidney disease (eGFR &lt; 30 mL/minute/1.73 m</w:t>
      </w:r>
      <w:r w:rsidR="00EC7A94" w:rsidRPr="0096662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or chronic     renal replacement therapy)</w:t>
      </w:r>
    </w:p>
    <w:p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Ongoing renal replacement therapy</w:t>
      </w:r>
    </w:p>
    <w:p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Anuria for ≥ 6 hours</w:t>
      </w:r>
    </w:p>
    <w:p w:rsidR="00C1641D" w:rsidRPr="00966623" w:rsidRDefault="00C1641D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Rhabdomyolysis with indication for forced diuresis</w:t>
      </w:r>
    </w:p>
    <w:p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Ongoing life-threatening bleeding </w:t>
      </w:r>
    </w:p>
    <w:p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Acute burn injury of more than 10% of the body surface area</w:t>
      </w:r>
    </w:p>
    <w:p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Severe </w:t>
      </w:r>
      <w:proofErr w:type="spellStart"/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dysnatraemia</w:t>
      </w:r>
      <w:proofErr w:type="spellEnd"/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(P-Na &lt; 120 mmol/L or &gt; 155 mmol/L)</w:t>
      </w:r>
    </w:p>
    <w:p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Severe hepatic failure</w:t>
      </w:r>
    </w:p>
    <w:p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Patients undergoing forced treatment</w:t>
      </w:r>
    </w:p>
    <w:p w:rsidR="00EC7A94" w:rsidRPr="00966623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966623">
        <w:rPr>
          <w:rFonts w:cstheme="minorHAnsi"/>
          <w:b/>
          <w:bCs/>
          <w:color w:val="FF0000"/>
          <w:lang w:val="en-GB"/>
        </w:rPr>
        <w:sym w:font="Wingdings" w:char="F0FB"/>
      </w:r>
      <w:r w:rsidR="00EC7A94" w:rsidRPr="00966623">
        <w:rPr>
          <w:rFonts w:cstheme="minorHAnsi"/>
          <w:b/>
          <w:bCs/>
          <w:color w:val="FF0000"/>
          <w:lang w:val="en-GB"/>
        </w:rPr>
        <w:t xml:space="preserve"> </w:t>
      </w:r>
      <w:r w:rsidRPr="00966623">
        <w:rPr>
          <w:rFonts w:cstheme="minorHAnsi"/>
          <w:lang w:val="en-GB"/>
        </w:rPr>
        <w:t xml:space="preserve"> Fertile woman (&lt; </w:t>
      </w:r>
      <w:r w:rsidR="00EC7A94" w:rsidRPr="00966623">
        <w:rPr>
          <w:rFonts w:cstheme="minorHAnsi"/>
          <w:lang w:val="en-GB"/>
        </w:rPr>
        <w:t>5</w:t>
      </w:r>
      <w:r w:rsidRPr="00966623">
        <w:rPr>
          <w:rFonts w:cstheme="minorHAnsi"/>
          <w:lang w:val="en-GB"/>
        </w:rPr>
        <w:t>0 years of age) with positive urine human gonadotropin (</w:t>
      </w:r>
      <w:proofErr w:type="spellStart"/>
      <w:r w:rsidRPr="00966623">
        <w:rPr>
          <w:rFonts w:cstheme="minorHAnsi"/>
          <w:lang w:val="en-GB"/>
        </w:rPr>
        <w:t>hCG</w:t>
      </w:r>
      <w:proofErr w:type="spellEnd"/>
      <w:r w:rsidRPr="00966623">
        <w:rPr>
          <w:rFonts w:cstheme="minorHAnsi"/>
          <w:lang w:val="en-GB"/>
        </w:rPr>
        <w:t>) or plasma-</w:t>
      </w:r>
      <w:proofErr w:type="spellStart"/>
      <w:r w:rsidRPr="00966623">
        <w:rPr>
          <w:rFonts w:cstheme="minorHAnsi"/>
          <w:lang w:val="en-GB"/>
        </w:rPr>
        <w:t>hCG</w:t>
      </w:r>
      <w:proofErr w:type="spellEnd"/>
    </w:p>
    <w:p w:rsidR="00752F9A" w:rsidRPr="00673680" w:rsidRDefault="009E4DBA" w:rsidP="00673680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966623">
        <w:rPr>
          <w:rFonts w:cstheme="minorHAnsi"/>
          <w:b/>
          <w:bCs/>
          <w:color w:val="FF0000"/>
          <w:lang w:val="en-GB"/>
        </w:rPr>
        <w:sym w:font="Wingdings" w:char="F0FB"/>
      </w:r>
      <w:r w:rsidRPr="00966623">
        <w:rPr>
          <w:rFonts w:cstheme="minorHAnsi"/>
          <w:lang w:val="en-GB"/>
        </w:rPr>
        <w:t xml:space="preserve"> </w:t>
      </w:r>
      <w:r w:rsidR="00EC7A94" w:rsidRPr="00966623">
        <w:rPr>
          <w:rFonts w:cstheme="minorHAnsi"/>
          <w:lang w:val="en-GB"/>
        </w:rPr>
        <w:t xml:space="preserve"> </w:t>
      </w:r>
      <w:r w:rsidRPr="00966623">
        <w:rPr>
          <w:rFonts w:cstheme="minorHAnsi"/>
          <w:lang w:val="en-GB"/>
        </w:rPr>
        <w:t>Informed consent not obtainable</w:t>
      </w:r>
    </w:p>
    <w:sectPr w:rsidR="00752F9A" w:rsidRPr="0067368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Default="009F09A9" w:rsidP="009F09A9">
    <w:pPr>
      <w:pStyle w:val="Sidefod"/>
      <w:jc w:val="center"/>
      <w:rPr>
        <w:rFonts w:cs="Calibri"/>
      </w:rPr>
    </w:pPr>
    <w:bookmarkStart w:id="3" w:name="_Hlk41463291"/>
    <w:bookmarkStart w:id="4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9F09A9" w:rsidRDefault="009F09A9" w:rsidP="009F09A9">
    <w:pPr>
      <w:pStyle w:val="Sidefod"/>
      <w:jc w:val="center"/>
      <w:rPr>
        <w:rFonts w:cs="Calibri"/>
      </w:rPr>
    </w:pPr>
    <w:r>
      <w:rPr>
        <w:rFonts w:cs="Calibri"/>
      </w:rPr>
      <w:t>+45 4829</w:t>
    </w:r>
    <w:r w:rsidR="00D13716">
      <w:rPr>
        <w:rFonts w:cs="Calibri"/>
      </w:rPr>
      <w:t xml:space="preserve"> </w:t>
    </w:r>
    <w:r>
      <w:rPr>
        <w:rFonts w:cs="Calibri"/>
      </w:rPr>
      <w:t xml:space="preserve">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C3" w:rsidRPr="00F97DC3" w:rsidRDefault="00F97DC3" w:rsidP="00F97DC3">
    <w:pPr>
      <w:pStyle w:val="Sidehoved"/>
      <w:jc w:val="right"/>
      <w:rPr>
        <w:noProof/>
        <w:sz w:val="16"/>
        <w:szCs w:val="16"/>
      </w:rPr>
    </w:pPr>
    <w:r w:rsidRPr="00F97DC3">
      <w:rPr>
        <w:noProof/>
        <w:sz w:val="16"/>
        <w:szCs w:val="16"/>
      </w:rPr>
      <w:t>Eligibility_V1.</w:t>
    </w:r>
    <w:r w:rsidR="00752F9A">
      <w:rPr>
        <w:noProof/>
        <w:sz w:val="16"/>
        <w:szCs w:val="16"/>
      </w:rPr>
      <w:t>2</w:t>
    </w:r>
    <w:r w:rsidRPr="00F97DC3">
      <w:rPr>
        <w:noProof/>
        <w:sz w:val="16"/>
        <w:szCs w:val="16"/>
      </w:rPr>
      <w:t>_</w:t>
    </w:r>
    <w:r w:rsidR="002321AB">
      <w:rPr>
        <w:noProof/>
        <w:sz w:val="16"/>
        <w:szCs w:val="16"/>
      </w:rPr>
      <w:t>0</w:t>
    </w:r>
    <w:r w:rsidR="00EC63E0">
      <w:rPr>
        <w:noProof/>
        <w:sz w:val="16"/>
        <w:szCs w:val="16"/>
      </w:rPr>
      <w:t>6</w:t>
    </w:r>
    <w:r w:rsidRPr="00F97DC3">
      <w:rPr>
        <w:noProof/>
        <w:sz w:val="16"/>
        <w:szCs w:val="16"/>
      </w:rPr>
      <w:t>.0</w:t>
    </w:r>
    <w:r w:rsidR="00EC63E0">
      <w:rPr>
        <w:noProof/>
        <w:sz w:val="16"/>
        <w:szCs w:val="16"/>
      </w:rPr>
      <w:t>5</w:t>
    </w:r>
    <w:r w:rsidRPr="00F97DC3">
      <w:rPr>
        <w:noProof/>
        <w:sz w:val="16"/>
        <w:szCs w:val="16"/>
      </w:rPr>
      <w:t>.202</w:t>
    </w:r>
    <w:r w:rsidR="002321AB">
      <w:rPr>
        <w:noProof/>
        <w:sz w:val="16"/>
        <w:szCs w:val="16"/>
      </w:rPr>
      <w:t>1</w:t>
    </w:r>
  </w:p>
  <w:p w:rsidR="009E4DBA" w:rsidRDefault="009F09A9" w:rsidP="00F97DC3">
    <w:pPr>
      <w:pStyle w:val="Sidehoved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007380"/>
    <w:rsid w:val="001517AD"/>
    <w:rsid w:val="002321AB"/>
    <w:rsid w:val="0039462F"/>
    <w:rsid w:val="004178D1"/>
    <w:rsid w:val="004A0ABD"/>
    <w:rsid w:val="00673680"/>
    <w:rsid w:val="006B530F"/>
    <w:rsid w:val="006B7FA4"/>
    <w:rsid w:val="00752F9A"/>
    <w:rsid w:val="00867CD0"/>
    <w:rsid w:val="009147FA"/>
    <w:rsid w:val="00925C7C"/>
    <w:rsid w:val="00966623"/>
    <w:rsid w:val="009E4DBA"/>
    <w:rsid w:val="009F09A9"/>
    <w:rsid w:val="00C1641D"/>
    <w:rsid w:val="00C25896"/>
    <w:rsid w:val="00C52E62"/>
    <w:rsid w:val="00D13716"/>
    <w:rsid w:val="00D36037"/>
    <w:rsid w:val="00E85190"/>
    <w:rsid w:val="00EC63E0"/>
    <w:rsid w:val="00EC7A94"/>
    <w:rsid w:val="00EF42B0"/>
    <w:rsid w:val="00F141A8"/>
    <w:rsid w:val="00F95E37"/>
    <w:rsid w:val="00F97DC3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  <w:style w:type="paragraph" w:customStyle="1" w:styleId="NOR1">
    <w:name w:val="NOR_1"/>
    <w:basedOn w:val="Normal"/>
    <w:link w:val="NOR1Char"/>
    <w:uiPriority w:val="99"/>
    <w:qFormat/>
    <w:rsid w:val="00752F9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752F9A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7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10</cp:revision>
  <dcterms:created xsi:type="dcterms:W3CDTF">2021-03-01T07:44:00Z</dcterms:created>
  <dcterms:modified xsi:type="dcterms:W3CDTF">2021-05-06T10:04:00Z</dcterms:modified>
</cp:coreProperties>
</file>