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59" w:rsidRPr="009E06E1" w:rsidRDefault="00163E59" w:rsidP="00163E59">
      <w:pPr>
        <w:rPr>
          <w:b/>
          <w:bCs/>
          <w:sz w:val="32"/>
          <w:szCs w:val="32"/>
          <w:lang w:val="en-GB"/>
        </w:rPr>
      </w:pPr>
      <w:bookmarkStart w:id="0" w:name="_Hlk41986282"/>
    </w:p>
    <w:p w:rsidR="00163E59" w:rsidRPr="009E06E1" w:rsidRDefault="00163E59" w:rsidP="00163E59">
      <w:pPr>
        <w:jc w:val="center"/>
        <w:rPr>
          <w:b/>
          <w:bCs/>
          <w:sz w:val="32"/>
          <w:szCs w:val="32"/>
          <w:lang w:val="en-GB"/>
        </w:rPr>
      </w:pPr>
      <w:r w:rsidRPr="009E06E1">
        <w:rPr>
          <w:b/>
          <w:bCs/>
          <w:sz w:val="32"/>
          <w:szCs w:val="32"/>
          <w:lang w:val="en-GB"/>
        </w:rPr>
        <w:t>GODIF trial synopsis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4"/>
        <w:gridCol w:w="8294"/>
      </w:tblGrid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Goal directed fluid removal with furosemide in intensive care patients with fluid overload – A randomised, blinded, placebo-controlled trial (GODIF)</w:t>
            </w:r>
          </w:p>
        </w:tc>
      </w:tr>
      <w:tr w:rsidR="00163E59" w:rsidRPr="009E06E1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Short title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GODIF</w:t>
            </w:r>
          </w:p>
        </w:tc>
      </w:tr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To assess the benefits and harms of fluid removal with furosemide vs placebo on patient-important outcome measures in adult ICU patients with fluid overload.</w:t>
            </w:r>
          </w:p>
        </w:tc>
      </w:tr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Adult ICU patients with fluid overload of 5 % or more according to ideal body weight</w:t>
            </w:r>
          </w:p>
        </w:tc>
      </w:tr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Interventions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Furosemide infusion to achieve and maintain a neutral cumulative fluid balance.</w:t>
            </w:r>
          </w:p>
        </w:tc>
      </w:tr>
      <w:tr w:rsidR="00163E59" w:rsidRPr="009E06E1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Comparator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Placebo (saline 0.9%)</w:t>
            </w:r>
          </w:p>
        </w:tc>
      </w:tr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Primary</w:t>
            </w:r>
            <w:r w:rsidRPr="009E06E1">
              <w:rPr>
                <w:sz w:val="20"/>
                <w:szCs w:val="20"/>
                <w:lang w:val="en-GB"/>
              </w:rPr>
              <w:t>:</w:t>
            </w:r>
          </w:p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Days alive and out of hospital at day 90 after randomisation.</w:t>
            </w:r>
          </w:p>
          <w:p w:rsidR="00163E59" w:rsidRPr="009E06E1" w:rsidRDefault="00163E59" w:rsidP="00EB6D99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Secondary</w:t>
            </w:r>
            <w:r w:rsidRPr="009E06E1">
              <w:rPr>
                <w:sz w:val="20"/>
                <w:szCs w:val="20"/>
                <w:lang w:val="en-GB"/>
              </w:rPr>
              <w:t>:</w:t>
            </w:r>
          </w:p>
          <w:p w:rsidR="00163E59" w:rsidRPr="009E06E1" w:rsidRDefault="00163E59" w:rsidP="00163E59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All-cause mortality at day 90 after randomisation</w:t>
            </w:r>
          </w:p>
          <w:p w:rsidR="00163E59" w:rsidRPr="009E06E1" w:rsidRDefault="00163E59" w:rsidP="00163E59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Days alive at day 90 without life support (vasopressor/inotropic support, invasive mechanical ventilation or renal replacement therapy).</w:t>
            </w:r>
          </w:p>
          <w:p w:rsidR="00163E59" w:rsidRPr="009E06E1" w:rsidRDefault="00163E59" w:rsidP="00163E59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All-cause mortality at 1-year after randomisation</w:t>
            </w:r>
          </w:p>
          <w:p w:rsidR="00163E59" w:rsidRPr="009E06E1" w:rsidRDefault="00163E59" w:rsidP="00163E59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Number of participants with one or more serious adverse events (SAEs) and serious adverse reactions (SARs) to furosemide</w:t>
            </w:r>
          </w:p>
          <w:p w:rsidR="00163E59" w:rsidRPr="009E06E1" w:rsidRDefault="00163E59" w:rsidP="00EB6D99">
            <w:pPr>
              <w:pStyle w:val="NOR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Exploratory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4"/>
              </w:num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HRQoL</w:t>
            </w:r>
            <w:proofErr w:type="spellEnd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1-year after </w:t>
            </w: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randomisation measured using the </w:t>
            </w:r>
            <w:proofErr w:type="spellStart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EuroQoL</w:t>
            </w:r>
            <w:proofErr w:type="spellEnd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(EQ)-5D-5L and EQ-VAS scores. 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4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Participants subjective assessment of their quality of life since the treatment in the ICU (unacceptable/neutral/acceptable) compared to (EQ)-5D-5L and EQ-VAS scores.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Cognitive function 1-year after randomisation as assessed by the Montreal Cognitive Assessment (</w:t>
            </w:r>
            <w:proofErr w:type="spellStart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MoCA</w:t>
            </w:r>
            <w:proofErr w:type="spellEnd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mini) score.</w:t>
            </w:r>
          </w:p>
        </w:tc>
      </w:tr>
      <w:tr w:rsidR="00163E59" w:rsidRPr="009E06E1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Eligibility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Inclusion criteria:</w:t>
            </w:r>
          </w:p>
          <w:p w:rsidR="00163E59" w:rsidRPr="00163E59" w:rsidRDefault="00163E59" w:rsidP="00163E59">
            <w:pPr>
              <w:pStyle w:val="NOR1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3E59">
              <w:rPr>
                <w:rFonts w:asciiTheme="minorHAnsi" w:hAnsiTheme="minorHAnsi" w:cstheme="minorHAnsi"/>
                <w:sz w:val="20"/>
                <w:szCs w:val="20"/>
              </w:rPr>
              <w:t xml:space="preserve">Acute admission to the ICU </w:t>
            </w:r>
            <w:proofErr w:type="gramStart"/>
            <w:r w:rsidRPr="0016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proofErr w:type="gramEnd"/>
          </w:p>
          <w:p w:rsidR="00163E59" w:rsidRPr="00163E59" w:rsidRDefault="00163E59" w:rsidP="00163E59">
            <w:pPr>
              <w:pStyle w:val="NOR1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3E59">
              <w:rPr>
                <w:rFonts w:asciiTheme="minorHAnsi" w:hAnsiTheme="minorHAnsi" w:cstheme="minorHAnsi"/>
                <w:sz w:val="20"/>
                <w:szCs w:val="20"/>
              </w:rPr>
              <w:t xml:space="preserve">Age ≥ 18 years of age </w:t>
            </w:r>
            <w:r w:rsidRPr="0016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163E59" w:rsidRPr="00163E59" w:rsidRDefault="00163E59" w:rsidP="00163E59">
            <w:pPr>
              <w:pStyle w:val="NOR1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3E59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  <w:r w:rsidRPr="00163E59">
              <w:rPr>
                <w:rFonts w:asciiTheme="minorHAnsi" w:hAnsiTheme="minorHAnsi" w:cstheme="minorHAnsi"/>
                <w:sz w:val="20"/>
                <w:szCs w:val="20"/>
              </w:rPr>
              <w:t>luid accumulation ≥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3E59">
              <w:rPr>
                <w:rFonts w:asciiTheme="minorHAnsi" w:hAnsiTheme="minorHAnsi" w:cstheme="minorHAnsi"/>
                <w:sz w:val="20"/>
                <w:szCs w:val="20"/>
              </w:rPr>
              <w:t xml:space="preserve">5% of ideal bodyweight </w:t>
            </w:r>
            <w:r w:rsidRPr="00163E5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estimated</w:t>
            </w:r>
            <w:r w:rsidRPr="00163E59">
              <w:rPr>
                <w:rFonts w:asciiTheme="minorHAnsi" w:hAnsiTheme="minorHAnsi" w:cstheme="minorHAnsi"/>
                <w:sz w:val="20"/>
                <w:szCs w:val="20"/>
              </w:rPr>
              <w:t xml:space="preserve"> according to the daily fluid charts, the cumulative fluid balance, development in body weight, and clinical examination</w:t>
            </w:r>
            <w:r w:rsidRPr="0016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6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163E59" w:rsidRPr="00163E59" w:rsidRDefault="00163E59" w:rsidP="00163E59">
            <w:pPr>
              <w:pStyle w:val="NOR1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3E59">
              <w:rPr>
                <w:rFonts w:asciiTheme="minorHAnsi" w:hAnsiTheme="minorHAnsi" w:cstheme="minorHAnsi"/>
                <w:sz w:val="20"/>
                <w:szCs w:val="20"/>
              </w:rPr>
              <w:t xml:space="preserve">Clinical stable assessed by clinicians (minimum criteria: MAP &gt; 50 mmHg and maximum infusion of 0.20 microgram/kg/minute of noradrenaline and lactate &lt; 4.0 mmol/L).  </w:t>
            </w:r>
          </w:p>
          <w:p w:rsidR="00163E59" w:rsidRPr="009E06E1" w:rsidRDefault="00163E59" w:rsidP="00EB6D9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63E59">
              <w:rPr>
                <w:rFonts w:cstheme="minorHAnsi"/>
                <w:b/>
                <w:bCs/>
                <w:sz w:val="20"/>
                <w:szCs w:val="20"/>
                <w:lang w:val="en-GB"/>
              </w:rPr>
              <w:t>Exclusion criteria</w:t>
            </w: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20255526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Known allergy to furosemide or sulphonamides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Known pre-hospitalization advanced chronic kidney disease (eGFR &lt; 30 mL/minute/1.73 m</w:t>
            </w:r>
            <w:r w:rsidRPr="009E06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or chronic RRT)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Ongoing RRT</w:t>
            </w:r>
          </w:p>
          <w:p w:rsidR="00163E59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Anuria for ≥ 6 hours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Rhabdomyolysis with indication for forced diuresis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Ongoing life-threatening bleeding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Acute burn injury of more than 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% of the body surface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Severe </w:t>
            </w:r>
            <w:proofErr w:type="spellStart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dysnatremia</w:t>
            </w:r>
            <w:proofErr w:type="spellEnd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(p-Na &lt; 120 or &gt; 155 mmol/l</w:t>
            </w:r>
            <w:bookmarkStart w:id="2" w:name="_Hlk21878934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Severe hepatic failure </w:t>
            </w:r>
            <w:bookmarkEnd w:id="2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as per the clinical team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Patients undergoing forced treatment</w:t>
            </w:r>
          </w:p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Pregnant women</w:t>
            </w:r>
          </w:p>
          <w:bookmarkEnd w:id="1"/>
          <w:p w:rsidR="00163E59" w:rsidRPr="009E06E1" w:rsidRDefault="00163E59" w:rsidP="00163E59">
            <w:pPr>
              <w:pStyle w:val="NOR1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Informed consent not obtainable</w:t>
            </w:r>
          </w:p>
        </w:tc>
      </w:tr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sz w:val="20"/>
                <w:szCs w:val="20"/>
                <w:lang w:val="en-GB"/>
              </w:rPr>
              <w:t>2 x 500 (15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>% relative risk reduction (8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>% absolute) in furosemide vs. placebo group in the primary outcome, assuming a baseline 90-day mortality of 27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% (two sided </w:t>
            </w:r>
            <w:r w:rsidRPr="009E06E1">
              <w:rPr>
                <w:sz w:val="20"/>
                <w:szCs w:val="20"/>
                <w:lang w:val="en-GB"/>
              </w:rPr>
              <w:t>α=0.05 and β=0.2)</w:t>
            </w:r>
          </w:p>
        </w:tc>
      </w:tr>
      <w:tr w:rsidR="00163E59" w:rsidRPr="00163E59" w:rsidTr="00EB6D99">
        <w:tc>
          <w:tcPr>
            <w:tcW w:w="846" w:type="dxa"/>
          </w:tcPr>
          <w:p w:rsidR="00163E59" w:rsidRPr="009E06E1" w:rsidRDefault="00163E59" w:rsidP="00EB6D9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8782" w:type="dxa"/>
          </w:tcPr>
          <w:p w:rsidR="00163E59" w:rsidRPr="009E06E1" w:rsidRDefault="00163E59" w:rsidP="00EB6D9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The trial intervention will continue for a maximum of 90 days post-randomisation. 90 days and 1-year follow-up post randomisation. </w:t>
            </w:r>
            <w:r>
              <w:rPr>
                <w:rFonts w:cstheme="minorHAnsi"/>
                <w:sz w:val="20"/>
                <w:szCs w:val="20"/>
                <w:lang w:val="en-GB"/>
              </w:rPr>
              <w:t>The trial was initiated August 2020.</w:t>
            </w:r>
          </w:p>
        </w:tc>
      </w:tr>
      <w:bookmarkEnd w:id="0"/>
    </w:tbl>
    <w:p w:rsidR="006825AE" w:rsidRPr="00163E59" w:rsidRDefault="006825AE">
      <w:pPr>
        <w:rPr>
          <w:lang w:val="en-US"/>
        </w:rPr>
      </w:pPr>
    </w:p>
    <w:sectPr w:rsidR="006825AE" w:rsidRPr="00163E59" w:rsidSect="00AC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59" w:rsidRDefault="00163E59" w:rsidP="00163E59">
      <w:pPr>
        <w:spacing w:after="0" w:line="240" w:lineRule="auto"/>
      </w:pPr>
      <w:r>
        <w:separator/>
      </w:r>
    </w:p>
  </w:endnote>
  <w:endnote w:type="continuationSeparator" w:id="0">
    <w:p w:rsidR="00163E59" w:rsidRDefault="00163E59" w:rsidP="0016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8FA" w:rsidRDefault="000F08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58" w:rsidRDefault="000F08FA" w:rsidP="007C7658">
    <w:pPr>
      <w:pStyle w:val="Sidefod"/>
      <w:jc w:val="center"/>
      <w:rPr>
        <w:rFonts w:cstheme="minorHAnsi"/>
      </w:rPr>
    </w:pPr>
    <w:r w:rsidRPr="00B05DB5">
      <w:t>Anæstesiologisk afdeling Nordsjællands h</w:t>
    </w:r>
    <w:r>
      <w:t xml:space="preserve">ospital </w:t>
    </w:r>
    <w:r>
      <w:rPr>
        <w:rFonts w:cstheme="minorHAnsi"/>
      </w:rPr>
      <w:t>● Dy</w:t>
    </w:r>
    <w:r>
      <w:rPr>
        <w:rFonts w:cstheme="minorHAnsi"/>
      </w:rPr>
      <w:t>rehavevej 29 ● 3400 Hillerød</w:t>
    </w:r>
  </w:p>
  <w:p w:rsidR="007C7658" w:rsidRDefault="000F08FA" w:rsidP="007C7658">
    <w:pPr>
      <w:pStyle w:val="Sidefod"/>
      <w:jc w:val="center"/>
    </w:pPr>
    <w:r>
      <w:rPr>
        <w:rFonts w:cstheme="minorHAnsi"/>
      </w:rPr>
      <w:t xml:space="preserve">+45 4829 6773 ● </w:t>
    </w:r>
    <w:hyperlink r:id="rId1" w:history="1">
      <w:r w:rsidRPr="003E6BE8">
        <w:rPr>
          <w:rStyle w:val="Hyperlink"/>
          <w:rFonts w:cstheme="minorHAnsi"/>
        </w:rPr>
        <w:t>godif@cric.nu</w:t>
      </w:r>
    </w:hyperlink>
    <w:r>
      <w:rPr>
        <w:rFonts w:cstheme="minorHAnsi"/>
      </w:rPr>
      <w:t xml:space="preserve"> ● </w:t>
    </w:r>
    <w:hyperlink r:id="rId2" w:history="1">
      <w:r w:rsidRPr="003E6BE8">
        <w:rPr>
          <w:rStyle w:val="Hyperlink"/>
          <w:rFonts w:cstheme="minorHAnsi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8FA" w:rsidRDefault="000F08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59" w:rsidRDefault="00163E59" w:rsidP="00163E59">
      <w:pPr>
        <w:spacing w:after="0" w:line="240" w:lineRule="auto"/>
      </w:pPr>
      <w:r>
        <w:separator/>
      </w:r>
    </w:p>
  </w:footnote>
  <w:footnote w:type="continuationSeparator" w:id="0">
    <w:p w:rsidR="00163E59" w:rsidRDefault="00163E59" w:rsidP="0016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8FA" w:rsidRDefault="000F08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72" w:rsidRPr="00617072" w:rsidRDefault="000F08FA" w:rsidP="00617072">
    <w:pPr>
      <w:pStyle w:val="Sidehoved"/>
      <w:jc w:val="right"/>
      <w:rPr>
        <w:sz w:val="16"/>
        <w:szCs w:val="16"/>
      </w:rPr>
    </w:pPr>
    <w:r w:rsidRPr="00617072">
      <w:rPr>
        <w:sz w:val="16"/>
        <w:szCs w:val="16"/>
      </w:rPr>
      <w:t>Trial synopsis V1.</w:t>
    </w:r>
    <w:r>
      <w:rPr>
        <w:sz w:val="16"/>
        <w:szCs w:val="16"/>
      </w:rPr>
      <w:t>1</w:t>
    </w:r>
    <w:bookmarkStart w:id="3" w:name="_GoBack"/>
    <w:bookmarkEnd w:id="3"/>
    <w:r w:rsidRPr="00617072">
      <w:rPr>
        <w:sz w:val="16"/>
        <w:szCs w:val="16"/>
      </w:rPr>
      <w:t>_</w:t>
    </w:r>
    <w:r w:rsidR="00163E59">
      <w:rPr>
        <w:sz w:val="16"/>
        <w:szCs w:val="16"/>
      </w:rPr>
      <w:t>27</w:t>
    </w:r>
    <w:r>
      <w:rPr>
        <w:sz w:val="16"/>
        <w:szCs w:val="16"/>
      </w:rPr>
      <w:t>.</w:t>
    </w:r>
    <w:r w:rsidR="00163E59">
      <w:rPr>
        <w:sz w:val="16"/>
        <w:szCs w:val="16"/>
      </w:rPr>
      <w:t>10</w:t>
    </w:r>
    <w:r w:rsidRPr="00617072">
      <w:rPr>
        <w:sz w:val="16"/>
        <w:szCs w:val="16"/>
      </w:rPr>
      <w:t>.202</w:t>
    </w:r>
    <w:r>
      <w:rPr>
        <w:sz w:val="16"/>
        <w:szCs w:val="16"/>
      </w:rPr>
      <w:t>1</w:t>
    </w:r>
    <w:r w:rsidRPr="00617072">
      <w:rPr>
        <w:sz w:val="16"/>
        <w:szCs w:val="16"/>
      </w:rPr>
      <w:t xml:space="preserve">                                              </w:t>
    </w:r>
    <w:r w:rsidRPr="00617072">
      <w:rPr>
        <w:sz w:val="16"/>
        <w:szCs w:val="16"/>
      </w:rPr>
      <w:t xml:space="preserve">     </w:t>
    </w:r>
    <w:r w:rsidRPr="00617072">
      <w:rPr>
        <w:sz w:val="16"/>
        <w:szCs w:val="16"/>
      </w:rPr>
      <w:t xml:space="preserve">           </w:t>
    </w:r>
    <w:r w:rsidRPr="00617072">
      <w:rPr>
        <w:sz w:val="16"/>
        <w:szCs w:val="16"/>
      </w:rPr>
      <w:t xml:space="preserve"> </w:t>
    </w:r>
    <w:r w:rsidRPr="00617072">
      <w:rPr>
        <w:sz w:val="16"/>
        <w:szCs w:val="16"/>
      </w:rPr>
      <w:t xml:space="preserve"> </w:t>
    </w:r>
  </w:p>
  <w:p w:rsidR="007D26B2" w:rsidRDefault="000F08FA" w:rsidP="00617072">
    <w:pPr>
      <w:pStyle w:val="Sidehoved"/>
      <w:jc w:val="center"/>
    </w:pPr>
    <w:r>
      <w:rPr>
        <w:noProof/>
      </w:rPr>
      <w:drawing>
        <wp:inline distT="0" distB="0" distL="0" distR="0" wp14:anchorId="04A19891" wp14:editId="4666B417">
          <wp:extent cx="1628775" cy="420290"/>
          <wp:effectExtent l="0" t="0" r="0" b="0"/>
          <wp:docPr id="26" name="Billede 26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224" cy="4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26B2" w:rsidRPr="007D26B2" w:rsidRDefault="000F08FA">
    <w:pPr>
      <w:pStyle w:val="Sidehoved"/>
      <w:rPr>
        <w:lang w:val="en-US"/>
      </w:rPr>
    </w:pPr>
    <w:r w:rsidRPr="007D26B2">
      <w:rPr>
        <w:lang w:val="en-US"/>
      </w:rPr>
      <w:t xml:space="preserve">     </w:t>
    </w:r>
    <w:r>
      <w:rPr>
        <w:lang w:val="en-US"/>
      </w:rPr>
      <w:t xml:space="preserve">        </w:t>
    </w:r>
    <w:r w:rsidRPr="007D26B2">
      <w:rPr>
        <w:lang w:val="en-US"/>
      </w:rPr>
      <w:t>Goal directed fluid removal with f</w:t>
    </w:r>
    <w:r>
      <w:rPr>
        <w:lang w:val="en-US"/>
      </w:rPr>
      <w:t>urosemide in intensive care patients with fluid overload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8FA" w:rsidRDefault="000F08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FDC"/>
    <w:multiLevelType w:val="hybridMultilevel"/>
    <w:tmpl w:val="5950AA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F31"/>
    <w:multiLevelType w:val="hybridMultilevel"/>
    <w:tmpl w:val="C08C5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31C"/>
    <w:multiLevelType w:val="hybridMultilevel"/>
    <w:tmpl w:val="0108F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51C60"/>
    <w:multiLevelType w:val="hybridMultilevel"/>
    <w:tmpl w:val="9AB24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59"/>
    <w:rsid w:val="000F08FA"/>
    <w:rsid w:val="00163E59"/>
    <w:rsid w:val="006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52AC"/>
  <w15:chartTrackingRefBased/>
  <w15:docId w15:val="{C77738E9-3E4C-477B-AD30-CEC85EF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3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3E59"/>
  </w:style>
  <w:style w:type="paragraph" w:styleId="Sidefod">
    <w:name w:val="footer"/>
    <w:basedOn w:val="Normal"/>
    <w:link w:val="SidefodTegn"/>
    <w:uiPriority w:val="99"/>
    <w:unhideWhenUsed/>
    <w:rsid w:val="00163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3E59"/>
  </w:style>
  <w:style w:type="table" w:styleId="Tabel-Gitter">
    <w:name w:val="Table Grid"/>
    <w:basedOn w:val="Tabel-Normal"/>
    <w:uiPriority w:val="39"/>
    <w:rsid w:val="0016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1">
    <w:name w:val="NOR_1"/>
    <w:basedOn w:val="Normal"/>
    <w:link w:val="NOR1Char"/>
    <w:uiPriority w:val="99"/>
    <w:qFormat/>
    <w:rsid w:val="00163E59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163E59"/>
    <w:rPr>
      <w:rFonts w:ascii="Arial" w:eastAsia="Times New Roman" w:hAnsi="Arial" w:cs="Times New Roman"/>
      <w:szCs w:val="16"/>
      <w:lang w:val="en-GB"/>
    </w:rPr>
  </w:style>
  <w:style w:type="paragraph" w:styleId="Listeafsnit">
    <w:name w:val="List Paragraph"/>
    <w:basedOn w:val="Normal"/>
    <w:uiPriority w:val="34"/>
    <w:qFormat/>
    <w:rsid w:val="00163E5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63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cp:lastPrinted>2021-10-27T11:24:00Z</cp:lastPrinted>
  <dcterms:created xsi:type="dcterms:W3CDTF">2021-10-27T11:15:00Z</dcterms:created>
  <dcterms:modified xsi:type="dcterms:W3CDTF">2021-10-27T11:30:00Z</dcterms:modified>
</cp:coreProperties>
</file>