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D46ED" w14:textId="6CA7D063" w:rsidR="00495BF0" w:rsidRPr="00791586" w:rsidRDefault="00495BF0" w:rsidP="00791586">
      <w:pPr>
        <w:spacing w:after="0"/>
        <w:rPr>
          <w:b/>
          <w:lang w:val="en-GB"/>
        </w:rPr>
      </w:pPr>
      <w:bookmarkStart w:id="0" w:name="_GoBack"/>
      <w:bookmarkEnd w:id="0"/>
      <w:r w:rsidRPr="00791586">
        <w:rPr>
          <w:b/>
          <w:lang w:val="en-GB"/>
        </w:rPr>
        <w:t>Appendix to the AID-ICU cohort study statistical analysis plan</w:t>
      </w:r>
      <w:r w:rsidR="001D52B5">
        <w:rPr>
          <w:b/>
          <w:lang w:val="en-GB"/>
        </w:rPr>
        <w:t xml:space="preserve"> for cognitive follow-up 6 month after ICU discharge</w:t>
      </w:r>
    </w:p>
    <w:p w14:paraId="4AC14D89" w14:textId="77777777" w:rsidR="00791586" w:rsidRPr="004B4408" w:rsidRDefault="00791586" w:rsidP="00791586">
      <w:pPr>
        <w:spacing w:after="0"/>
        <w:rPr>
          <w:lang w:val="en-GB"/>
        </w:rPr>
      </w:pPr>
    </w:p>
    <w:p w14:paraId="4127ACA4" w14:textId="488C24CA" w:rsidR="00791586" w:rsidRPr="00791586" w:rsidRDefault="00791586" w:rsidP="00791586">
      <w:pPr>
        <w:spacing w:after="0"/>
        <w:rPr>
          <w:b/>
          <w:lang w:val="en-GB"/>
        </w:rPr>
      </w:pPr>
      <w:r w:rsidRPr="00791586">
        <w:rPr>
          <w:b/>
          <w:lang w:val="en-GB"/>
        </w:rPr>
        <w:t>Introduction</w:t>
      </w:r>
    </w:p>
    <w:p w14:paraId="1C0F87E4" w14:textId="5F7C3640" w:rsidR="00791586" w:rsidRDefault="00722D92" w:rsidP="00791586">
      <w:pPr>
        <w:spacing w:after="0"/>
        <w:rPr>
          <w:lang w:val="en-GB"/>
        </w:rPr>
      </w:pPr>
      <w:r>
        <w:rPr>
          <w:lang w:val="en-GB"/>
        </w:rPr>
        <w:t xml:space="preserve">ICU survivors are at risk of cognitive impairment up to at least 1 year after the ICU stay to a level that equals </w:t>
      </w:r>
      <w:r w:rsidR="00791586">
        <w:rPr>
          <w:lang w:val="en-GB"/>
        </w:rPr>
        <w:t xml:space="preserve"> </w:t>
      </w:r>
      <w:r w:rsidR="00C60766">
        <w:rPr>
          <w:lang w:val="en-GB"/>
        </w:rPr>
        <w:t xml:space="preserve">that of patients with </w:t>
      </w:r>
      <w:r w:rsidR="00791586">
        <w:rPr>
          <w:lang w:val="en-GB"/>
        </w:rPr>
        <w:t xml:space="preserve">moderate traumatic brain injury </w:t>
      </w:r>
      <w:r w:rsidR="00C60766">
        <w:rPr>
          <w:lang w:val="en-GB"/>
        </w:rPr>
        <w:t>or</w:t>
      </w:r>
      <w:r w:rsidR="00791586">
        <w:rPr>
          <w:lang w:val="en-GB"/>
        </w:rPr>
        <w:t xml:space="preserve"> mild Alz</w:t>
      </w:r>
      <w:r w:rsidR="00D33AA0">
        <w:rPr>
          <w:lang w:val="en-GB"/>
        </w:rPr>
        <w:t>he</w:t>
      </w:r>
      <w:r w:rsidR="00791586">
        <w:rPr>
          <w:lang w:val="en-GB"/>
        </w:rPr>
        <w:t>imer</w:t>
      </w:r>
      <w:r w:rsidR="00D33AA0">
        <w:rPr>
          <w:lang w:val="en-GB"/>
        </w:rPr>
        <w:t>’</w:t>
      </w:r>
      <w:r w:rsidR="00791586">
        <w:rPr>
          <w:lang w:val="en-GB"/>
        </w:rPr>
        <w:t>s disease</w:t>
      </w:r>
      <w:r w:rsidR="0012652E">
        <w:rPr>
          <w:lang w:val="en-GB"/>
        </w:rPr>
        <w:fldChar w:fldCharType="begin" w:fldLock="1"/>
      </w:r>
      <w:r w:rsidR="0012652E">
        <w:rPr>
          <w:lang w:val="en-GB"/>
        </w:rPr>
        <w:instrText>ADDIN CSL_CITATION { "citationItems" : [ { "id" : "ITEM-1", "itemData" : { "DOI" : "10.1056/NEJMoa1301372", "ISSN" : "1533-4406", "PMID" : "24088092", "abstract" : "BACKGROUND: Survivors of critical illness often have a prolonged and disabling form of cognitive impairment that remains inadequately characterized.\n\nMETHODS: We enrolled adults with respiratory failure or shock in the medical or surgical intensive care unit (ICU), evaluated them for in-hospital delirium, and assessed global cognition and executive function 3 and 12 months after discharge with the use of the Repeatable Battery for the Assessment of Neuropsychological Status (population age-adjusted mean [\u00b1SD] score, 100\u00b115, with lower values indicating worse global cognition) and the Trail Making Test, Part B (population age-, sex-, and education-adjusted mean score, 50\u00b110, with lower scores indicating worse executive function). Associations of the duration of delirium and the use of sedative or analgesic agents with the outcomes were assessed with the use of linear regression, with adjustment for potential confounders.\n\nRESULTS: Of the 821 patients enrolled, 6% had cognitive impairment at baseline, and delirium developed in 74% during the hospital stay. At 3 months, 40% of the patients had global cognition scores that were 1.5 SD below the population means (similar to scores for patients with moderate traumatic brain injury), and 26% had scores 2 SD below the population means (similar to scores for patients with mild Alzheimer's disease). Deficits occurred in both older and younger patients and persisted, with 34% and 24% of all patients with assessments at 12 months that were similar to scores for patients with moderate traumatic brain injury and scores for patients with mild Alzheimer's disease, respectively. A longer duration of delirium was independently associated with worse global cognition at 3 and 12 months (P=0.001 and P=0.04, respectively) and worse executive function at 3 and 12 months (P=0.004 and P=0.007, respectively). Use of sedative or analgesic medications was not consistently associated with cognitive impairment at 3 and 12 months.\n\nCONCLUSIONS: Patients in medical and surgical ICUs are at high risk for long-term cognitive impairment. A longer duration of delirium in the hospital was associated with worse global cognition and executive function scores at 3 and 12 months. (Funded by the National Institutes of Health and others; BRAIN-ICU ClinicalTrials.gov number, NCT00392795.).", "author" : [ { "dropping-particle" : "", "family" : "Pandharipande", "given" : "P P", "non-dropping-particle" : "", "parse-names" : false, "suffix" : "" }, { "dropping-particle" : "", "family" : "Girard", "given" : "T D", "non-dropping-particle" : "", "parse-names" : false, "suffix" : "" }, { "dropping-particle" : "", "family" : "Jackson", "given" : "J C", "non-dropping-particle" : "", "parse-names" : false, "suffix" : "" }, { "dropping-particle" : "", "family" : "Morandi", "given" : "A", "non-dropping-particle" : "", "parse-names" : false, "suffix" : "" }, { "dropping-particle" : "", "family" : "Thompson", "given" : "J L", "non-dropping-particle" : "", "parse-names" : false, "suffix" : "" }, { "dropping-particle" : "", "family" : "Pun", "given" : "B T", "non-dropping-particle" : "", "parse-names" : false, "suffix" : "" }, { "dropping-particle" : "", "family" : "Brummel", "given" : "N E", "non-dropping-particle" : "", "parse-names" : false, "suffix" : "" }, { "dropping-particle" : "", "family" : "Hughes", "given" : "C G", "non-dropping-particle" : "", "parse-names" : false, "suffix" : "" }, { "dropping-particle" : "", "family" : "Vasilevskis", "given" : "E E", "non-dropping-particle" : "", "parse-names" : false, "suffix" : "" }, { "dropping-particle" : "", "family" : "Shintani", "given" : "A K", "non-dropping-particle" : "", "parse-names" : false, "suffix" : "" }, { "dropping-particle" : "", "family" : "Moons", "given" : "K G", "non-dropping-particle" : "", "parse-names" : false, "suffix" : "" }, { "dropping-particle" : "", "family" : "Geevarghese", "given" : "S K", "non-dropping-particle" : "", "parse-names" : false, "suffix" : "" }, { "dropping-particle" : "", "family" : "Canonico", "given" : "A", "non-dropping-particle" : "", "parse-names" : false, "suffix" : "" }, { "dropping-particle" : "", "family" : "Hopkins", "given" : "R O", "non-dropping-particle" : "", "parse-names" : false, "suffix" : "" }, { "dropping-particle" : "", "family" : "Bernard", "given" : "G R", "non-dropping-particle" : "", "parse-names" : false, "suffix" : "" }, { "dropping-particle" : "", "family" : "Dittus", "given" : "R S", "non-dropping-particle" : "", "parse-names" : false, "suffix" : "" }, { "dropping-particle" : "", "family" : "Ely", "given" : "E W", "non-dropping-particle" : "", "parse-names" : false, "suffix" : "" } ], "container-title" : "The New England journal of medicine", "id" : "ITEM-1", "issue" : "14", "issued" : { "date-parts" : [ [ "2013", "10", "3" ] ] }, "page" : "1306-16", "title" : "Long-term cognitive impairment after critical illness.", "type" : "article-journal", "volume" : "369" }, "uris" : [ "http://www.mendeley.com/documents/?uuid=ffd2b95b-3078-4e1e-ba98-85db4880f3f5" ] } ], "mendeley" : { "formattedCitation" : "&lt;sup&gt;1&lt;/sup&gt;", "plainTextFormattedCitation" : "1", "previouslyFormattedCitation" : "&lt;sup&gt;1&lt;/sup&gt;" }, "properties" : {  }, "schema" : "https://github.com/citation-style-language/schema/raw/master/csl-citation.json" }</w:instrText>
      </w:r>
      <w:r w:rsidR="0012652E">
        <w:rPr>
          <w:lang w:val="en-GB"/>
        </w:rPr>
        <w:fldChar w:fldCharType="separate"/>
      </w:r>
      <w:r w:rsidR="0012652E" w:rsidRPr="0012652E">
        <w:rPr>
          <w:noProof/>
          <w:vertAlign w:val="superscript"/>
          <w:lang w:val="en-GB"/>
        </w:rPr>
        <w:t>1</w:t>
      </w:r>
      <w:r w:rsidR="0012652E">
        <w:rPr>
          <w:lang w:val="en-GB"/>
        </w:rPr>
        <w:fldChar w:fldCharType="end"/>
      </w:r>
      <w:r w:rsidR="00791586">
        <w:rPr>
          <w:lang w:val="en-GB"/>
        </w:rPr>
        <w:t xml:space="preserve">. </w:t>
      </w:r>
      <w:r w:rsidR="00563320">
        <w:rPr>
          <w:lang w:val="en-GB"/>
        </w:rPr>
        <w:t>Several nonmodifiable and modifiable risk factors for cognitive impairment after critical illness have been suggested but knowledge remains incomplete</w:t>
      </w:r>
      <w:r w:rsidR="00563320">
        <w:rPr>
          <w:lang w:val="en-GB"/>
        </w:rPr>
        <w:fldChar w:fldCharType="begin" w:fldLock="1"/>
      </w:r>
      <w:r w:rsidR="00275CB4">
        <w:rPr>
          <w:lang w:val="en-GB"/>
        </w:rPr>
        <w:instrText>ADDIN CSL_CITATION { "citationItems" : [ { "id" : "ITEM-1", "itemData" : { "DOI" : "10.1097/MCC.0000000000000527", "ISBN" : "0000000000000", "ISSN" : "1070-5295", "PMID" : "30036191", "abstract" : "PURPOSE OF REVIEW There is an increasing realization in the critical care community that persistent cognitive impairment is a common and disabling complication after ICU care. In this review, we discuss the best available information on the magnitude of the problem, its possible mechanisms, risk factors, management strategies and prognosis. RECENT FINDINGS Estimates of the incidence of persistent cognitive impairment after critical illness vary widely across studies but the most solid prospective information indicates that it may occur in 20-40% of patients discharged from the ICU. From the available evidence, it is difficult to discriminate between de novo cognitive impairment and exacerbation of preexistent cognitive decline. The pathogenesis is multifactorial but inflammatory mechanisms causing derangements of endothelial function and blood-brain barrier integrity might play an important role. Brain atrophy and white matter tract disruption can be structural correlates of the cognitive decline. Prolonged delirium in the ICU is the strongest risk factor for the development of subsequent persistent cognitive impairment. Management strategies are currently limited to those designed to prevent and improve delirium. Cognitive trajectories may vary but a substantial proportion of patients with cognitive impairment 3 months after ICU discharge are still cognitively impaired at 12 months. SUMMARY Persistent cognitive impairment is a major complication of critical illness. Our knowledge of this problem remains incomplete. Collaborative research is indispensable to improve our understanding of this disabling sequel and to identify ways to prevent it.", "author" : [ { "dropping-particle" : "", "family" : "Sakusic", "given" : "Amra", "non-dropping-particle" : "", "parse-names" : false, "suffix" : "" }, { "dropping-particle" : "", "family" : "Rabinstein", "given" : "Alejandro A.", "non-dropping-particle" : "", "parse-names" : false, "suffix" : "" } ], "container-title" : "Current Opinion in Critical Care", "id" : "ITEM-1", "issue" : "5", "issued" : { "date-parts" : [ [ "2018", "7" ] ] }, "page" : "1", "title" : "Cognitive outcomes after critical illness", "type" : "article-journal", "volume" : "24" }, "uris" : [ "http://www.mendeley.com/documents/?uuid=ce288e43-9f17-3de0-a94e-fb6cff213de1" ] } ], "mendeley" : { "formattedCitation" : "&lt;sup&gt;2&lt;/sup&gt;", "plainTextFormattedCitation" : "2", "previouslyFormattedCitation" : "&lt;sup&gt;2&lt;/sup&gt;" }, "properties" : {  }, "schema" : "https://github.com/citation-style-language/schema/raw/master/csl-citation.json" }</w:instrText>
      </w:r>
      <w:r w:rsidR="00563320">
        <w:rPr>
          <w:lang w:val="en-GB"/>
        </w:rPr>
        <w:fldChar w:fldCharType="separate"/>
      </w:r>
      <w:r w:rsidR="00563320" w:rsidRPr="00563320">
        <w:rPr>
          <w:noProof/>
          <w:vertAlign w:val="superscript"/>
          <w:lang w:val="en-GB"/>
        </w:rPr>
        <w:t>2</w:t>
      </w:r>
      <w:r w:rsidR="00563320">
        <w:rPr>
          <w:lang w:val="en-GB"/>
        </w:rPr>
        <w:fldChar w:fldCharType="end"/>
      </w:r>
      <w:r w:rsidR="00563320">
        <w:rPr>
          <w:lang w:val="en-GB"/>
        </w:rPr>
        <w:t>. Prolonged delirium in ICU have been identified as the main modifiable risk factor for cognitive impairment but this association is not consistent across studies</w:t>
      </w:r>
      <w:r w:rsidR="00563320">
        <w:rPr>
          <w:lang w:val="en-GB"/>
        </w:rPr>
        <w:fldChar w:fldCharType="begin" w:fldLock="1"/>
      </w:r>
      <w:r w:rsidR="00275CB4">
        <w:rPr>
          <w:lang w:val="en-GB"/>
        </w:rPr>
        <w:instrText>ADDIN CSL_CITATION { "citationItems" : [ { "id" : "ITEM-1", "itemData" : { "DOI" : "10.1097/CCM.0000000000003391", "ISBN" : "0000000000", "ISSN" : "15300293", "PMID" : "2822738", "abstract" : "Metaphase chromosomes of a simian virus-transformed Indian muntjac cell line have been examined by scanning electron microscopy of material in which the fully packed metaphase structure is progressively relaxed. Such chromosomes are seen in standard, spread preparations of ultraviolet light-irradiated, metaphase-arrested cells, which have been incubated in the presence of inhibitors of DNA synthesis; they are processed for electron microscopy by trypsinization, further fixation and osmium impregnation. Decondensation is initially associated with a gradual elongation and loosening of the chromosome axis and, as loosening proceeds, the appearance of unexpected higher order structures--clusters of 20-40 nm diameter fibres. The arrangement of the clusters shows much variation between spreads. In the most fully extended chromosomes clusters are arranged in two longitudinal series with pairing between sister chromatids; the diameter of the majority of clusters in such chromosomes is in the range 0.4-0.6 micron. In the final stages of decondensation, clusters separate and individual chromosomes are no longer recognizable. Similar fibre clusters are found in interphase nuclei prepared by the same method. We suggest that the clusters of chromatin fibres may assemble as intermediates in the construction of an axial structure, which is further compacted in the fully condensed metaphase chromosome.", "author" : [ { "dropping-particle" : "", "family" : "Estrup", "given" : "Stine", "non-dropping-particle" : "", "parse-names" : false, "suffix" : "" }, { "dropping-particle" : "", "family" : "Kjer", "given" : "Cilia K.W.", "non-dropping-particle" : "", "parse-names" : false, "suffix" : "" }, { "dropping-particle" : "", "family" : "Vilhelmsen", "given" : "Frederik", "non-dropping-particle" : "", "parse-names" : false, "suffix" : "" }, { "dropping-particle" : "", "family" : "Poulsen", "given" : "Lone M.", "non-dropping-particle" : "", "parse-names" : false, "suffix" : "" }, { "dropping-particle" : "", "family" : "G\u00f8genur", "given" : "Ismail", "non-dropping-particle" : "", "parse-names" : false, "suffix" : "" }, { "dropping-particle" : "", "family" : "Mathiesen", "given" : "Ole", "non-dropping-particle" : "", "parse-names" : false, "suffix" : "" } ], "container-title" : "Critical care medicine", "id" : "ITEM-1", "issue" : "12", "issued" : { "date-parts" : [ [ "2018", "9", "4" ] ] }, "page" : "e1121-e1127", "title" : "Cognitive Function 3 and 12 Months After ICU Discharge-A Prospective Cohort Study", "type" : "article-journal", "volume" : "46" }, "uris" : [ "http://www.mendeley.com/documents/?uuid=dd6e0cf6-021b-3e6b-a03a-5fa00cb85680" ] } ], "mendeley" : { "formattedCitation" : "&lt;sup&gt;3&lt;/sup&gt;", "plainTextFormattedCitation" : "3", "previouslyFormattedCitation" : "&lt;sup&gt;3&lt;/sup&gt;" }, "properties" : {  }, "schema" : "https://github.com/citation-style-language/schema/raw/master/csl-citation.json" }</w:instrText>
      </w:r>
      <w:r w:rsidR="00563320">
        <w:rPr>
          <w:lang w:val="en-GB"/>
        </w:rPr>
        <w:fldChar w:fldCharType="separate"/>
      </w:r>
      <w:r w:rsidR="00563320" w:rsidRPr="00563320">
        <w:rPr>
          <w:noProof/>
          <w:vertAlign w:val="superscript"/>
          <w:lang w:val="en-GB"/>
        </w:rPr>
        <w:t>3</w:t>
      </w:r>
      <w:r w:rsidR="00563320">
        <w:rPr>
          <w:lang w:val="en-GB"/>
        </w:rPr>
        <w:fldChar w:fldCharType="end"/>
      </w:r>
      <w:r w:rsidR="00563320">
        <w:rPr>
          <w:lang w:val="en-GB"/>
        </w:rPr>
        <w:t xml:space="preserve">. Hypoxia, duration and mechanical ventilation use of sedatives, opiates end other psychotropics drugs, </w:t>
      </w:r>
      <w:proofErr w:type="spellStart"/>
      <w:r w:rsidR="00563320">
        <w:rPr>
          <w:lang w:val="en-GB"/>
        </w:rPr>
        <w:t>dysglycemia</w:t>
      </w:r>
      <w:proofErr w:type="spellEnd"/>
      <w:r w:rsidR="00563320">
        <w:rPr>
          <w:lang w:val="en-GB"/>
        </w:rPr>
        <w:t>, blood pressure and blood transfusion has been suggested as potential modifiable risk factors also in the ICU</w:t>
      </w:r>
      <w:r w:rsidR="00563320">
        <w:rPr>
          <w:lang w:val="en-GB"/>
        </w:rPr>
        <w:fldChar w:fldCharType="begin" w:fldLock="1"/>
      </w:r>
      <w:r w:rsidR="00275CB4">
        <w:rPr>
          <w:lang w:val="en-GB"/>
        </w:rPr>
        <w:instrText>ADDIN CSL_CITATION { "citationItems" : [ { "id" : "ITEM-1", "itemData" : { "DOI" : "10.1097/MCC.0000000000000527", "ISBN" : "0000000000000", "ISSN" : "1070-5295", "PMID" : "30036191", "abstract" : "PURPOSE OF REVIEW There is an increasing realization in the critical care community that persistent cognitive impairment is a common and disabling complication after ICU care. In this review, we discuss the best available information on the magnitude of the problem, its possible mechanisms, risk factors, management strategies and prognosis. RECENT FINDINGS Estimates of the incidence of persistent cognitive impairment after critical illness vary widely across studies but the most solid prospective information indicates that it may occur in 20-40% of patients discharged from the ICU. From the available evidence, it is difficult to discriminate between de novo cognitive impairment and exacerbation of preexistent cognitive decline. The pathogenesis is multifactorial but inflammatory mechanisms causing derangements of endothelial function and blood-brain barrier integrity might play an important role. Brain atrophy and white matter tract disruption can be structural correlates of the cognitive decline. Prolonged delirium in the ICU is the strongest risk factor for the development of subsequent persistent cognitive impairment. Management strategies are currently limited to those designed to prevent and improve delirium. Cognitive trajectories may vary but a substantial proportion of patients with cognitive impairment 3 months after ICU discharge are still cognitively impaired at 12 months. SUMMARY Persistent cognitive impairment is a major complication of critical illness. Our knowledge of this problem remains incomplete. Collaborative research is indispensable to improve our understanding of this disabling sequel and to identify ways to prevent it.", "author" : [ { "dropping-particle" : "", "family" : "Sakusic", "given" : "Amra", "non-dropping-particle" : "", "parse-names" : false, "suffix" : "" }, { "dropping-particle" : "", "family" : "Rabinstein", "given" : "Alejandro A.", "non-dropping-particle" : "", "parse-names" : false, "suffix" : "" } ], "container-title" : "Current Opinion in Critical Care", "id" : "ITEM-1", "issue" : "5", "issued" : { "date-parts" : [ [ "2018", "7" ] ] }, "page" : "1", "title" : "Cognitive outcomes after critical illness", "type" : "article-journal", "volume" : "24" }, "uris" : [ "http://www.mendeley.com/documents/?uuid=ce288e43-9f17-3de0-a94e-fb6cff213de1" ] } ], "mendeley" : { "formattedCitation" : "&lt;sup&gt;2&lt;/sup&gt;", "plainTextFormattedCitation" : "2", "previouslyFormattedCitation" : "&lt;sup&gt;2&lt;/sup&gt;" }, "properties" : {  }, "schema" : "https://github.com/citation-style-language/schema/raw/master/csl-citation.json" }</w:instrText>
      </w:r>
      <w:r w:rsidR="00563320">
        <w:rPr>
          <w:lang w:val="en-GB"/>
        </w:rPr>
        <w:fldChar w:fldCharType="separate"/>
      </w:r>
      <w:r w:rsidR="00563320" w:rsidRPr="00563320">
        <w:rPr>
          <w:noProof/>
          <w:vertAlign w:val="superscript"/>
          <w:lang w:val="en-GB"/>
        </w:rPr>
        <w:t>2</w:t>
      </w:r>
      <w:r w:rsidR="00563320">
        <w:rPr>
          <w:lang w:val="en-GB"/>
        </w:rPr>
        <w:fldChar w:fldCharType="end"/>
      </w:r>
      <w:r w:rsidR="00563320">
        <w:rPr>
          <w:lang w:val="en-GB"/>
        </w:rPr>
        <w:t>.</w:t>
      </w:r>
    </w:p>
    <w:p w14:paraId="60C70210" w14:textId="77777777" w:rsidR="00B65646" w:rsidRDefault="00B65646" w:rsidP="00791586">
      <w:pPr>
        <w:spacing w:after="0"/>
        <w:rPr>
          <w:lang w:val="en-GB"/>
        </w:rPr>
      </w:pPr>
    </w:p>
    <w:p w14:paraId="064070B9" w14:textId="7820036F" w:rsidR="001708EE" w:rsidRDefault="00EF0BE1" w:rsidP="00791586">
      <w:pPr>
        <w:spacing w:after="0"/>
        <w:rPr>
          <w:lang w:val="en-GB"/>
        </w:rPr>
      </w:pPr>
      <w:r>
        <w:rPr>
          <w:lang w:val="en-GB"/>
        </w:rPr>
        <w:t xml:space="preserve">The STROBE </w:t>
      </w:r>
      <w:r w:rsidR="00B65646">
        <w:rPr>
          <w:lang w:val="en-GB"/>
        </w:rPr>
        <w:t xml:space="preserve">statement will be used to </w:t>
      </w:r>
      <w:r w:rsidR="00AB44C3">
        <w:rPr>
          <w:lang w:val="en-GB"/>
        </w:rPr>
        <w:t>report the results of this study</w:t>
      </w:r>
      <w:r w:rsidR="00564387">
        <w:rPr>
          <w:lang w:val="en-GB"/>
        </w:rPr>
        <w:fldChar w:fldCharType="begin" w:fldLock="1"/>
      </w:r>
      <w:r w:rsidR="00564387">
        <w:rPr>
          <w:lang w:val="en-GB"/>
        </w:rPr>
        <w:instrText>ADDIN CSL_CITATION { "citationItems" : [ { "id" : "ITEM-1", "itemData" : { "DOI" : "10.1016/j.jclinepi.2007.11.008", "ISBN" : "1539-3704 (Electronic)\\n0003-4819 (Linking)", "ISSN" : "08954356", "PMID" : "18511988", "abstract" : "Much of biomedical research is observational. The reporting of such research is often inadequate, which hampers the assessment of its strengths and weaknesses and of a study's generalizability. The Strengthening the Reporting of Observational Studies in Epidemiology (STROBE) Initiative developed recommendations on what should be included in an accurate and complete report of an observational study. We defined the scope of the recommendations to cover three main study designs: cohort, case-control, and cross-sectional studies. We convened a 2-day workshop in September 2004, with methodologists, researchers, and journal editors to draft a checklist of items. This list was subsequently revised during several meetings of the coordinating group and in e-mail discussions with the larger group of STROBE contributors, taking into account empirical evidence and methodological considerations. The workshop and the subsequent iterative process of consultation and revision resulted in a checklist of 22 items (the STROBE Statement) that relate to the title, abstract, introduction, methods, results, and discussion sections of articles. Eighteen items are common to all three study designs and four are specific for cohort, case-control, or cross-sectional studies. A detailed Explanation and Elaboration document is published separately and is freely available on the web sites of PLoS Medicine, Annals of Internal Medicine, and Epidemiology. We hope that the STROBE Statement will contribute to improving the quality of reporting of observational studies. \u00a9 2007 The authors.", "author" : [ { "dropping-particle" : "", "family" : "Elm", "given" : "Erik", "non-dropping-particle" : "von", "parse-names" : false, "suffix" : "" }, { "dropping-particle" : "", "family" : "Altman", "given" : "Douglas G.", "non-dropping-particle" : "", "parse-names" : false, "suffix" : "" }, { "dropping-particle" : "", "family" : "Egger", "given" : "Matthias", "non-dropping-particle" : "", "parse-names" : false, "suffix" : "" }, { "dropping-particle" : "", "family" : "Pocock", "given" : "Stuart J.", "non-dropping-particle" : "", "parse-names" : false, "suffix" : "" }, { "dropping-particle" : "", "family" : "G\u00f8tzsche", "given" : "Peter C.", "non-dropping-particle" : "", "parse-names" : false, "suffix" : "" }, { "dropping-particle" : "", "family" : "Vandenbroucke", "given" : "Jan P.", "non-dropping-particle" : "", "parse-names" : false, "suffix" : "" } ], "container-title" : "Journal of Clinical Epidemiology", "id" : "ITEM-1", "issue" : "4", "issued" : { "date-parts" : [ [ "2008", "4" ] ] }, "page" : "344-349", "title" : "The Strengthening the Reporting of Observational Studies in Epidemiology (STROBE) statement: guidelines for reporting observational studies", "type" : "article-journal", "volume" : "61" }, "uris" : [ "http://www.mendeley.com/documents/?uuid=1b7fcab3-5baf-364d-9f60-33e7061d5969" ] } ], "mendeley" : { "formattedCitation" : "&lt;sup&gt;4&lt;/sup&gt;", "plainTextFormattedCitation" : "4", "previouslyFormattedCitation" : "&lt;sup&gt;4&lt;/sup&gt;" }, "properties" : {  }, "schema" : "https://github.com/citation-style-language/schema/raw/master/csl-citation.json" }</w:instrText>
      </w:r>
      <w:r w:rsidR="00564387">
        <w:rPr>
          <w:lang w:val="en-GB"/>
        </w:rPr>
        <w:fldChar w:fldCharType="separate"/>
      </w:r>
      <w:r w:rsidR="00564387" w:rsidRPr="00564387">
        <w:rPr>
          <w:noProof/>
          <w:vertAlign w:val="superscript"/>
          <w:lang w:val="en-GB"/>
        </w:rPr>
        <w:t>4</w:t>
      </w:r>
      <w:r w:rsidR="00564387">
        <w:rPr>
          <w:lang w:val="en-GB"/>
        </w:rPr>
        <w:fldChar w:fldCharType="end"/>
      </w:r>
      <w:r w:rsidR="00B65646">
        <w:rPr>
          <w:lang w:val="en-GB"/>
        </w:rPr>
        <w:t>.</w:t>
      </w:r>
    </w:p>
    <w:p w14:paraId="77734376" w14:textId="77777777" w:rsidR="00B65646" w:rsidRDefault="00B65646" w:rsidP="00791586">
      <w:pPr>
        <w:spacing w:after="0"/>
        <w:rPr>
          <w:lang w:val="en-GB"/>
        </w:rPr>
      </w:pPr>
    </w:p>
    <w:p w14:paraId="229D00D9" w14:textId="2356C9DF" w:rsidR="00495BF0" w:rsidRDefault="00722D92" w:rsidP="00791586">
      <w:pPr>
        <w:spacing w:after="0"/>
        <w:rPr>
          <w:lang w:val="en-GB"/>
        </w:rPr>
      </w:pPr>
      <w:r>
        <w:rPr>
          <w:lang w:val="en-GB"/>
        </w:rPr>
        <w:t xml:space="preserve">The Danish </w:t>
      </w:r>
      <w:r w:rsidR="00495BF0" w:rsidRPr="004B4408">
        <w:rPr>
          <w:lang w:val="en-GB"/>
        </w:rPr>
        <w:t>AID-ICU cohort patients w</w:t>
      </w:r>
      <w:r>
        <w:rPr>
          <w:lang w:val="en-GB"/>
        </w:rPr>
        <w:t>ere</w:t>
      </w:r>
      <w:r w:rsidR="00495BF0" w:rsidRPr="004B4408">
        <w:rPr>
          <w:lang w:val="en-GB"/>
        </w:rPr>
        <w:t xml:space="preserve"> included in a </w:t>
      </w:r>
      <w:r w:rsidR="00495BF0" w:rsidRPr="004B4408">
        <w:rPr>
          <w:noProof/>
          <w:lang w:val="en-GB"/>
        </w:rPr>
        <w:t>sub-</w:t>
      </w:r>
      <w:r w:rsidR="00FE7AA3">
        <w:rPr>
          <w:noProof/>
          <w:lang w:val="en-GB"/>
        </w:rPr>
        <w:t>study</w:t>
      </w:r>
      <w:r w:rsidR="00495BF0" w:rsidRPr="004B4408">
        <w:rPr>
          <w:lang w:val="en-GB"/>
        </w:rPr>
        <w:t xml:space="preserve"> of cognitive functions </w:t>
      </w:r>
      <w:r w:rsidR="00FE7AA3">
        <w:rPr>
          <w:lang w:val="en-GB"/>
        </w:rPr>
        <w:t xml:space="preserve">at 6-month assessed </w:t>
      </w:r>
      <w:r w:rsidR="00495BF0" w:rsidRPr="004B4408">
        <w:rPr>
          <w:lang w:val="en-GB"/>
        </w:rPr>
        <w:t>with</w:t>
      </w:r>
      <w:r w:rsidR="00F86ADD">
        <w:rPr>
          <w:lang w:val="en-GB"/>
        </w:rPr>
        <w:t xml:space="preserve"> Repeatable Battery for the Assessment of Neuropsychological Status</w:t>
      </w:r>
      <w:r w:rsidR="00495BF0" w:rsidRPr="004B4408">
        <w:rPr>
          <w:lang w:val="en-GB"/>
        </w:rPr>
        <w:t xml:space="preserve"> </w:t>
      </w:r>
      <w:r w:rsidR="00F86ADD">
        <w:rPr>
          <w:lang w:val="en-GB"/>
        </w:rPr>
        <w:t>(</w:t>
      </w:r>
      <w:r w:rsidR="00495BF0" w:rsidRPr="004B4408">
        <w:rPr>
          <w:lang w:val="en-GB"/>
        </w:rPr>
        <w:t>RBANS</w:t>
      </w:r>
      <w:r w:rsidR="00F86ADD">
        <w:rPr>
          <w:lang w:val="en-GB"/>
        </w:rPr>
        <w:t>)</w:t>
      </w:r>
      <w:r w:rsidR="00495BF0" w:rsidRPr="004B4408">
        <w:rPr>
          <w:lang w:val="en-GB"/>
        </w:rPr>
        <w:t>.</w:t>
      </w:r>
    </w:p>
    <w:p w14:paraId="0272ED71" w14:textId="0E0BC50C" w:rsidR="009C1051" w:rsidRDefault="009C1051" w:rsidP="00791586">
      <w:pPr>
        <w:spacing w:after="0"/>
        <w:rPr>
          <w:lang w:val="en-GB"/>
        </w:rPr>
      </w:pPr>
    </w:p>
    <w:p w14:paraId="60643D5A" w14:textId="66926AF1" w:rsidR="00C17C85" w:rsidRPr="004B4408" w:rsidRDefault="00C17C85" w:rsidP="00791586">
      <w:pPr>
        <w:spacing w:after="0"/>
        <w:rPr>
          <w:b/>
          <w:lang w:val="en-GB"/>
        </w:rPr>
      </w:pPr>
      <w:r w:rsidRPr="004B4408">
        <w:rPr>
          <w:b/>
          <w:lang w:val="en-GB"/>
        </w:rPr>
        <w:t xml:space="preserve">Research question </w:t>
      </w:r>
    </w:p>
    <w:p w14:paraId="00928588" w14:textId="22A241EE" w:rsidR="00C17C85" w:rsidRDefault="00EF130C" w:rsidP="00791586">
      <w:pPr>
        <w:spacing w:after="0"/>
        <w:rPr>
          <w:lang w:val="en-GB"/>
        </w:rPr>
      </w:pPr>
      <w:r>
        <w:rPr>
          <w:lang w:val="en-GB"/>
        </w:rPr>
        <w:t>Is</w:t>
      </w:r>
      <w:r w:rsidR="0092551B">
        <w:rPr>
          <w:lang w:val="en-GB"/>
        </w:rPr>
        <w:t xml:space="preserve"> cognitive impairment frequent and is </w:t>
      </w:r>
      <w:r w:rsidR="00722D92">
        <w:rPr>
          <w:lang w:val="en-GB"/>
        </w:rPr>
        <w:t xml:space="preserve">time in </w:t>
      </w:r>
      <w:r>
        <w:rPr>
          <w:lang w:val="en-GB"/>
        </w:rPr>
        <w:t>delirium</w:t>
      </w:r>
      <w:r w:rsidR="0092551B">
        <w:rPr>
          <w:lang w:val="en-GB"/>
        </w:rPr>
        <w:t xml:space="preserve">, length of mechanical ventilation </w:t>
      </w:r>
      <w:r w:rsidR="00722D92">
        <w:rPr>
          <w:lang w:val="en-GB"/>
        </w:rPr>
        <w:t xml:space="preserve">and ICU stay </w:t>
      </w:r>
      <w:r>
        <w:rPr>
          <w:lang w:val="en-GB"/>
        </w:rPr>
        <w:t>risk factor</w:t>
      </w:r>
      <w:r w:rsidR="0092551B">
        <w:rPr>
          <w:lang w:val="en-GB"/>
        </w:rPr>
        <w:t>s</w:t>
      </w:r>
      <w:r>
        <w:rPr>
          <w:lang w:val="en-GB"/>
        </w:rPr>
        <w:t xml:space="preserve"> for cognitive impairment </w:t>
      </w:r>
      <w:r w:rsidR="00722D92">
        <w:rPr>
          <w:lang w:val="en-GB"/>
        </w:rPr>
        <w:t xml:space="preserve">in adult ICU patients </w:t>
      </w:r>
      <w:r>
        <w:rPr>
          <w:lang w:val="en-GB"/>
        </w:rPr>
        <w:t xml:space="preserve">6 month after </w:t>
      </w:r>
      <w:r w:rsidR="00722D92">
        <w:rPr>
          <w:lang w:val="en-GB"/>
        </w:rPr>
        <w:t>discharge</w:t>
      </w:r>
      <w:r>
        <w:rPr>
          <w:lang w:val="en-GB"/>
        </w:rPr>
        <w:t>?</w:t>
      </w:r>
      <w:r w:rsidR="00C17C85" w:rsidRPr="004B4408">
        <w:rPr>
          <w:lang w:val="en-GB"/>
        </w:rPr>
        <w:t xml:space="preserve"> </w:t>
      </w:r>
    </w:p>
    <w:p w14:paraId="79CE0447" w14:textId="77777777" w:rsidR="00791586" w:rsidRPr="004B4408" w:rsidRDefault="00791586" w:rsidP="00791586">
      <w:pPr>
        <w:spacing w:after="0"/>
        <w:rPr>
          <w:lang w:val="en-GB"/>
        </w:rPr>
      </w:pPr>
    </w:p>
    <w:p w14:paraId="1DC30456" w14:textId="017CFA81" w:rsidR="00227079" w:rsidRDefault="00227079" w:rsidP="00791586">
      <w:pPr>
        <w:spacing w:after="0"/>
        <w:rPr>
          <w:lang w:val="en-GB"/>
        </w:rPr>
      </w:pPr>
      <w:r w:rsidRPr="008130A1">
        <w:rPr>
          <w:b/>
          <w:lang w:val="en-GB"/>
        </w:rPr>
        <w:t>Hypothesis:</w:t>
      </w:r>
      <w:r w:rsidR="00822CF2">
        <w:rPr>
          <w:lang w:val="en-GB"/>
        </w:rPr>
        <w:t xml:space="preserve"> We</w:t>
      </w:r>
      <w:r w:rsidR="00D203FF">
        <w:rPr>
          <w:lang w:val="en-GB"/>
        </w:rPr>
        <w:t xml:space="preserve"> </w:t>
      </w:r>
      <w:r w:rsidR="00A45411">
        <w:rPr>
          <w:lang w:val="en-GB"/>
        </w:rPr>
        <w:t>hypothesise</w:t>
      </w:r>
      <w:r w:rsidR="00D203FF">
        <w:rPr>
          <w:lang w:val="en-GB"/>
        </w:rPr>
        <w:t xml:space="preserve"> that </w:t>
      </w:r>
      <w:r w:rsidR="00EF130C">
        <w:rPr>
          <w:lang w:val="en-GB"/>
        </w:rPr>
        <w:t xml:space="preserve">cognitive impairment is frequent 6 months after ICU </w:t>
      </w:r>
      <w:r w:rsidR="001708EE">
        <w:rPr>
          <w:lang w:val="en-GB"/>
        </w:rPr>
        <w:t>stay</w:t>
      </w:r>
      <w:r w:rsidR="00EF130C">
        <w:rPr>
          <w:lang w:val="en-GB"/>
        </w:rPr>
        <w:t xml:space="preserve"> and that prolonged delirium</w:t>
      </w:r>
      <w:r w:rsidR="00652EB0">
        <w:rPr>
          <w:lang w:val="en-GB"/>
        </w:rPr>
        <w:t xml:space="preserve">, ICU length of stay and mechanical ventilation </w:t>
      </w:r>
      <w:r w:rsidR="00FE7AA3">
        <w:rPr>
          <w:lang w:val="en-GB"/>
        </w:rPr>
        <w:t>are</w:t>
      </w:r>
      <w:r w:rsidR="00D203FF">
        <w:rPr>
          <w:lang w:val="en-GB"/>
        </w:rPr>
        <w:t xml:space="preserve"> </w:t>
      </w:r>
      <w:r w:rsidR="00FE7AA3">
        <w:rPr>
          <w:lang w:val="en-GB"/>
        </w:rPr>
        <w:t xml:space="preserve">risk factors for </w:t>
      </w:r>
      <w:r w:rsidR="00D203FF">
        <w:rPr>
          <w:lang w:val="en-GB"/>
        </w:rPr>
        <w:t>impaired cognitive function</w:t>
      </w:r>
      <w:r w:rsidR="00A45411">
        <w:rPr>
          <w:lang w:val="en-GB"/>
        </w:rPr>
        <w:t xml:space="preserve">. </w:t>
      </w:r>
      <w:r w:rsidR="00D203FF">
        <w:rPr>
          <w:lang w:val="en-GB"/>
        </w:rPr>
        <w:t xml:space="preserve"> </w:t>
      </w:r>
    </w:p>
    <w:p w14:paraId="2985C7DB" w14:textId="77777777" w:rsidR="00791586" w:rsidRDefault="00791586" w:rsidP="00791586">
      <w:pPr>
        <w:spacing w:after="0"/>
        <w:rPr>
          <w:lang w:val="en-GB"/>
        </w:rPr>
      </w:pPr>
    </w:p>
    <w:p w14:paraId="6190CFEA" w14:textId="39AA81F2" w:rsidR="00A45411" w:rsidRDefault="00227079" w:rsidP="00791586">
      <w:pPr>
        <w:spacing w:after="0"/>
        <w:rPr>
          <w:lang w:val="en-GB"/>
        </w:rPr>
      </w:pPr>
      <w:r w:rsidRPr="008130A1">
        <w:rPr>
          <w:b/>
          <w:lang w:val="en-GB"/>
        </w:rPr>
        <w:t>AIM</w:t>
      </w:r>
      <w:r w:rsidR="00A45411" w:rsidRPr="008130A1">
        <w:rPr>
          <w:b/>
          <w:lang w:val="en-GB"/>
        </w:rPr>
        <w:t>:</w:t>
      </w:r>
      <w:r w:rsidR="00A45411">
        <w:rPr>
          <w:lang w:val="en-GB"/>
        </w:rPr>
        <w:t xml:space="preserve"> T</w:t>
      </w:r>
      <w:r w:rsidR="00A45411" w:rsidRPr="004B4408">
        <w:rPr>
          <w:lang w:val="en-GB"/>
        </w:rPr>
        <w:t xml:space="preserve">o describe </w:t>
      </w:r>
      <w:r w:rsidR="00FE7AA3">
        <w:rPr>
          <w:lang w:val="en-GB"/>
        </w:rPr>
        <w:t xml:space="preserve">the incidence of and the </w:t>
      </w:r>
      <w:r w:rsidR="00A45411">
        <w:rPr>
          <w:lang w:val="en-GB"/>
        </w:rPr>
        <w:t xml:space="preserve">risk factors for impaired </w:t>
      </w:r>
      <w:r w:rsidR="00A45411" w:rsidRPr="004B4408">
        <w:rPr>
          <w:lang w:val="en-GB"/>
        </w:rPr>
        <w:t xml:space="preserve">cognitive function </w:t>
      </w:r>
      <w:r w:rsidR="00A45411">
        <w:rPr>
          <w:lang w:val="en-GB"/>
        </w:rPr>
        <w:t xml:space="preserve">in </w:t>
      </w:r>
      <w:r w:rsidR="00722D92">
        <w:rPr>
          <w:lang w:val="en-GB"/>
        </w:rPr>
        <w:t xml:space="preserve">adult </w:t>
      </w:r>
      <w:r w:rsidR="00A45411">
        <w:rPr>
          <w:lang w:val="en-GB"/>
        </w:rPr>
        <w:t xml:space="preserve">ICU </w:t>
      </w:r>
      <w:r w:rsidR="002416EC">
        <w:rPr>
          <w:lang w:val="en-GB"/>
        </w:rPr>
        <w:t>survivors</w:t>
      </w:r>
      <w:r w:rsidR="00A45411">
        <w:rPr>
          <w:lang w:val="en-GB"/>
        </w:rPr>
        <w:t>.</w:t>
      </w:r>
      <w:r w:rsidR="002B2941">
        <w:rPr>
          <w:lang w:val="en-GB"/>
        </w:rPr>
        <w:t xml:space="preserve"> </w:t>
      </w:r>
    </w:p>
    <w:p w14:paraId="5D47E6D2" w14:textId="77777777" w:rsidR="00E83425" w:rsidRDefault="00E83425" w:rsidP="00791586">
      <w:pPr>
        <w:spacing w:after="0"/>
        <w:rPr>
          <w:lang w:val="en-GB"/>
        </w:rPr>
      </w:pPr>
    </w:p>
    <w:p w14:paraId="7B46800A" w14:textId="51BF54CC" w:rsidR="00E83425" w:rsidRDefault="00E83425" w:rsidP="00E83425">
      <w:pPr>
        <w:rPr>
          <w:lang w:val="en-GB"/>
        </w:rPr>
      </w:pPr>
      <w:r>
        <w:rPr>
          <w:lang w:val="en-GB"/>
        </w:rPr>
        <w:t>This is a descriptive and hypothesis generating study embedded in a large inception cohort study and sample size calculation was not performed</w:t>
      </w:r>
      <w:r>
        <w:rPr>
          <w:lang w:val="en-GB"/>
        </w:rPr>
        <w:fldChar w:fldCharType="begin" w:fldLock="1"/>
      </w:r>
      <w:r w:rsidR="00275CB4">
        <w:rPr>
          <w:lang w:val="en-GB"/>
        </w:rPr>
        <w:instrText>ADDIN CSL_CITATION { "citationItems" : [ { "id" : "ITEM-1", "itemData" : { "DOI" : "10.1186/s12874-017-0442-1", "ISSN" : "14712288", "PMID" : "29207961", "abstract" : "BACKGROUND Missing data may seriously compromise inferences from randomised clinical trials, especially if missing data are not handled appropriately. The potential bias due to missing data depends on the mechanism causing the data to be missing, and the analytical methods applied to amend the missingness. Therefore, the analysis of trial data with missing values requires careful planning and attention. METHODS The authors had several meetings and discussions considering optimal ways of handling missing data to minimise the bias potential. We also searched PubMed (key words: missing data; randomi*; statistical analysis) and reference lists of known studies for papers (theoretical papers; empirical studies; simulation studies; etc.) on how to deal with missing data when analysing randomised clinical trials. RESULTS Handling missing data is an important, yet difficult and complex task when analysing results of randomised clinical trials. We consider how to optimise the handling of missing data during the planning stage of a randomised clinical trial and recommend analytical approaches which may prevent bias caused by unavoidable missing data. We consider the strengths and limitations of using of best-worst and worst-best sensitivity analyses, multiple imputation, and full information maximum likelihood. We also present practical flowcharts on how to deal with missing data and an overview of the steps that always need to be considered during the analysis stage of a trial. CONCLUSIONS We present a practical guide and flowcharts describing when and how multiple imputation should be used to handle missing data in randomised clinical.", "author" : [ { "dropping-particle" : "", "family" : "Jakobsen", "given" : "Janus Christian", "non-dropping-particle" : "", "parse-names" : false, "suffix" : "" }, { "dropping-particle" : "", "family" : "Gluud", "given" : "Christian", "non-dropping-particle" : "", "parse-names" : false, "suffix" : "" }, { "dropping-particle" : "", "family" : "Wetterslev", "given" : "J\u00f8rn", "non-dropping-particle" : "", "parse-names" : false, "suffix" : "" }, { "dropping-particle" : "", "family" : "Winkel", "given" : "Per", "non-dropping-particle" : "", "parse-names" : false, "suffix" : "" } ], "container-title" : "BMC Medical Research Methodology", "id" : "ITEM-1", "issue" : "1", "issued" : { "date-parts" : [ [ "2017", "12", "6" ] ] }, "page" : "162", "publisher" : "BioMed Central", "title" : "When and how should multiple imputation be used for handling missing data in randomised clinical trials - A practical guide with flowcharts", "type" : "article-journal", "volume" : "17" }, "uris" : [ "http://www.mendeley.com/documents/?uuid=bd2fc9cd-3031-3603-b9c7-86d20f919210" ] } ], "mendeley" : { "formattedCitation" : "&lt;sup&gt;5&lt;/sup&gt;", "plainTextFormattedCitation" : "5", "previouslyFormattedCitation" : "&lt;sup&gt;5&lt;/sup&gt;" }, "properties" : {  }, "schema" : "https://github.com/citation-style-language/schema/raw/master/csl-citation.json" }</w:instrText>
      </w:r>
      <w:r>
        <w:rPr>
          <w:lang w:val="en-GB"/>
        </w:rPr>
        <w:fldChar w:fldCharType="separate"/>
      </w:r>
      <w:r w:rsidRPr="00E83425">
        <w:rPr>
          <w:noProof/>
          <w:vertAlign w:val="superscript"/>
          <w:lang w:val="en-GB"/>
        </w:rPr>
        <w:t>5</w:t>
      </w:r>
      <w:r>
        <w:rPr>
          <w:lang w:val="en-GB"/>
        </w:rPr>
        <w:fldChar w:fldCharType="end"/>
      </w:r>
      <w:r>
        <w:rPr>
          <w:lang w:val="en-GB"/>
        </w:rPr>
        <w:t>.</w:t>
      </w:r>
    </w:p>
    <w:p w14:paraId="58F4EA12" w14:textId="0C50E1DF" w:rsidR="00227079" w:rsidRPr="002416EC" w:rsidRDefault="002416EC" w:rsidP="00791586">
      <w:pPr>
        <w:spacing w:after="0"/>
        <w:rPr>
          <w:b/>
          <w:u w:val="single"/>
          <w:lang w:val="en-GB"/>
        </w:rPr>
      </w:pPr>
      <w:r w:rsidRPr="002416EC">
        <w:rPr>
          <w:b/>
          <w:u w:val="single"/>
          <w:lang w:val="en-GB"/>
        </w:rPr>
        <w:t>Definitions of va</w:t>
      </w:r>
      <w:r>
        <w:rPr>
          <w:b/>
          <w:u w:val="single"/>
          <w:lang w:val="en-GB"/>
        </w:rPr>
        <w:t>r</w:t>
      </w:r>
      <w:r w:rsidRPr="002416EC">
        <w:rPr>
          <w:b/>
          <w:u w:val="single"/>
          <w:lang w:val="en-GB"/>
        </w:rPr>
        <w:t>iables</w:t>
      </w:r>
    </w:p>
    <w:p w14:paraId="1350402B" w14:textId="7E7D9DCB" w:rsidR="002416EC" w:rsidRDefault="002416EC" w:rsidP="00791586">
      <w:pPr>
        <w:spacing w:after="0"/>
        <w:rPr>
          <w:lang w:val="en-GB"/>
        </w:rPr>
      </w:pPr>
      <w:r>
        <w:rPr>
          <w:b/>
          <w:lang w:val="en-GB"/>
        </w:rPr>
        <w:t>Cognitive function</w:t>
      </w:r>
    </w:p>
    <w:p w14:paraId="341B6810" w14:textId="246784BF" w:rsidR="002416EC" w:rsidRPr="002416EC" w:rsidRDefault="00BC1348" w:rsidP="00791586">
      <w:pPr>
        <w:spacing w:after="0"/>
        <w:rPr>
          <w:lang w:val="en-GB"/>
        </w:rPr>
      </w:pPr>
      <w:r>
        <w:rPr>
          <w:lang w:val="en-GB"/>
        </w:rPr>
        <w:t xml:space="preserve">Cognitive function is the mental action or process of acquired knowledge and understanding through thought, experience and the senses. With RBANS we can </w:t>
      </w:r>
      <w:r w:rsidR="00FE7AA3">
        <w:rPr>
          <w:lang w:val="en-GB"/>
        </w:rPr>
        <w:t xml:space="preserve">assess </w:t>
      </w:r>
      <w:r>
        <w:rPr>
          <w:lang w:val="en-GB"/>
        </w:rPr>
        <w:t xml:space="preserve">the global function and five </w:t>
      </w:r>
      <w:r w:rsidR="00760E14">
        <w:rPr>
          <w:lang w:val="en-GB"/>
        </w:rPr>
        <w:t>executive functions</w:t>
      </w:r>
      <w:r>
        <w:rPr>
          <w:lang w:val="en-GB"/>
        </w:rPr>
        <w:t xml:space="preserve"> (immediate and delayed memory, attention, visuospatial construction and language</w:t>
      </w:r>
      <w:r w:rsidR="00275CB4">
        <w:rPr>
          <w:lang w:val="en-GB"/>
        </w:rPr>
        <w:fldChar w:fldCharType="begin" w:fldLock="1"/>
      </w:r>
      <w:r w:rsidR="00275CB4">
        <w:rPr>
          <w:lang w:val="en-GB"/>
        </w:rPr>
        <w:instrText>ADDIN CSL_CITATION { "citationItems" : [ { "id" : "ITEM-1", "itemData" : { "DOI" : "10.1076/jcen.20.3.310.823", "ISSN" : "1380-3395", "PMID" : "9845158", "abstract" : "Neuropsychological assessment of older individuals with dementing illnesses has suffered from a lack of appropriately designed test instruments. The Repeatable Battery for the Assessment of Neuropsychological Status (RBANS) was developed for the dual purposes of identifying and characterizing abnormal cognitive decline in the older adult and as a neuropsychological screening battery for younger patients. The entire battery takes less than 30 minutes to administer, and yields scaled scores for five cognitive domains. The current study reports preliminary clinical validity results with the RBANS, comparing very mildly demented patients with a diagnosis of probable Alzheimer's disease (n = 20) to patients with Huntington's disease (n = 20) and normal controls (n = 40). Although the patient groups had essentially identical total scores on the RBANS, they exhibited opposite profiles, differing significantly on four of the five subsections. The AD patients performed most poorly on Language, and Delayed Memory subsections, while the HD patients obtained their lowest scaled scores on the Attention and the Visuospatial/Constructional subsections. These results are consistent with the neuropsychological profiles of these dementing disorders derived from lengthier standardized tests and experimental investigations. In addition, even those patients who performed above the suggested cut-off points on the MMSE and the Dementia Rating Scale scored significantly below their controls on the RBANS. These data suggest that the RBANS is effective at both detecting and characterizing dementia of different etiologies.", "author" : [ { "dropping-particle" : "", "family" : "Randolph", "given" : "C", "non-dropping-particle" : "", "parse-names" : false, "suffix" : "" }, { "dropping-particle" : "", "family" : "Tierney", "given" : "M C", "non-dropping-particle" : "", "parse-names" : false, "suffix" : "" }, { "dropping-particle" : "", "family" : "Mohr", "given" : "E", "non-dropping-particle" : "", "parse-names" : false, "suffix" : "" }, { "dropping-particle" : "", "family" : "Chase", "given" : "T N", "non-dropping-particle" : "", "parse-names" : false, "suffix" : "" } ], "container-title" : "Journal of clinical and experimental neuropsychology", "id" : "ITEM-1", "issue" : "3", "issued" : { "date-parts" : [ [ "1998", "6" ] ] }, "page" : "310-9", "title" : "The Repeatable Battery for the Assessment of Neuropsychological Status (RBANS): preliminary clinical validity.", "type" : "article-journal", "volume" : "20" }, "uris" : [ "http://www.mendeley.com/documents/?uuid=8bdf2d54-5452-4976-a94b-104b38061d17" ] } ], "mendeley" : { "formattedCitation" : "&lt;sup&gt;6&lt;/sup&gt;", "plainTextFormattedCitation" : "6", "previouslyFormattedCitation" : "&lt;sup&gt;6&lt;/sup&gt;" }, "properties" : {  }, "schema" : "https://github.com/citation-style-language/schema/raw/master/csl-citation.json" }</w:instrText>
      </w:r>
      <w:r w:rsidR="00275CB4">
        <w:rPr>
          <w:lang w:val="en-GB"/>
        </w:rPr>
        <w:fldChar w:fldCharType="separate"/>
      </w:r>
      <w:r w:rsidR="00275CB4" w:rsidRPr="00275CB4">
        <w:rPr>
          <w:noProof/>
          <w:vertAlign w:val="superscript"/>
          <w:lang w:val="en-GB"/>
        </w:rPr>
        <w:t>6</w:t>
      </w:r>
      <w:r w:rsidR="00275CB4">
        <w:rPr>
          <w:lang w:val="en-GB"/>
        </w:rPr>
        <w:fldChar w:fldCharType="end"/>
      </w:r>
      <w:r>
        <w:rPr>
          <w:lang w:val="en-GB"/>
        </w:rPr>
        <w:t xml:space="preserve">. The </w:t>
      </w:r>
      <w:r w:rsidR="00135348">
        <w:rPr>
          <w:lang w:val="en-GB"/>
        </w:rPr>
        <w:t>population age-a</w:t>
      </w:r>
      <w:r w:rsidR="00DE2A1E">
        <w:rPr>
          <w:lang w:val="en-GB"/>
        </w:rPr>
        <w:t>d</w:t>
      </w:r>
      <w:r w:rsidR="00135348">
        <w:rPr>
          <w:lang w:val="en-GB"/>
        </w:rPr>
        <w:t>justed mean (±SD)</w:t>
      </w:r>
      <w:r w:rsidR="00DE2A1E">
        <w:rPr>
          <w:lang w:val="en-GB"/>
        </w:rPr>
        <w:t xml:space="preserve"> for the RBANS global cognition score and for the individual domains is 100 ±15 SD (on a scale ranging from 40 to 160, higher score indicating better performance). </w:t>
      </w:r>
    </w:p>
    <w:p w14:paraId="2AA5E409" w14:textId="77777777" w:rsidR="00791586" w:rsidRDefault="00791586" w:rsidP="00791586">
      <w:pPr>
        <w:spacing w:after="0"/>
        <w:rPr>
          <w:b/>
          <w:lang w:val="en-GB"/>
        </w:rPr>
      </w:pPr>
    </w:p>
    <w:p w14:paraId="1C566936" w14:textId="77777777" w:rsidR="0022766F" w:rsidRDefault="0022766F" w:rsidP="00791586">
      <w:pPr>
        <w:spacing w:after="0"/>
        <w:rPr>
          <w:b/>
          <w:lang w:val="en-GB"/>
        </w:rPr>
      </w:pPr>
    </w:p>
    <w:p w14:paraId="69AD7F6F" w14:textId="77777777" w:rsidR="0022766F" w:rsidRDefault="0022766F" w:rsidP="00791586">
      <w:pPr>
        <w:spacing w:after="0"/>
        <w:rPr>
          <w:b/>
          <w:lang w:val="en-GB"/>
        </w:rPr>
      </w:pPr>
    </w:p>
    <w:p w14:paraId="15A1FFAC" w14:textId="77777777" w:rsidR="00DB2BB6" w:rsidRDefault="00DB2BB6" w:rsidP="00791586">
      <w:pPr>
        <w:spacing w:after="0"/>
        <w:rPr>
          <w:b/>
          <w:lang w:val="en-GB"/>
        </w:rPr>
      </w:pPr>
    </w:p>
    <w:p w14:paraId="5292C199" w14:textId="0ECE265A" w:rsidR="00451198" w:rsidRPr="004B4408" w:rsidRDefault="00451198" w:rsidP="00791586">
      <w:pPr>
        <w:spacing w:after="0"/>
        <w:rPr>
          <w:b/>
          <w:lang w:val="en-GB"/>
        </w:rPr>
      </w:pPr>
      <w:r w:rsidRPr="004B4408">
        <w:rPr>
          <w:b/>
          <w:lang w:val="en-GB"/>
        </w:rPr>
        <w:lastRenderedPageBreak/>
        <w:t>Delirium</w:t>
      </w:r>
    </w:p>
    <w:p w14:paraId="226DEEDB" w14:textId="1326FC55" w:rsidR="00451198" w:rsidRDefault="00451198" w:rsidP="00791586">
      <w:pPr>
        <w:spacing w:after="0"/>
        <w:rPr>
          <w:lang w:val="en-GB"/>
        </w:rPr>
      </w:pPr>
      <w:r w:rsidRPr="004B4408">
        <w:rPr>
          <w:lang w:val="en-GB"/>
        </w:rPr>
        <w:t>We considered a patient being in delirium if they at some point during ICU stay had a positive delirium screening.</w:t>
      </w:r>
      <w:r w:rsidR="00F86ADD">
        <w:rPr>
          <w:lang w:val="en-GB"/>
        </w:rPr>
        <w:t xml:space="preserve"> Duration of delirium is defined as number of days with at least one positive </w:t>
      </w:r>
      <w:r w:rsidR="00FE7AA3">
        <w:rPr>
          <w:lang w:val="en-GB"/>
        </w:rPr>
        <w:t xml:space="preserve">test </w:t>
      </w:r>
      <w:r w:rsidR="00F86ADD">
        <w:rPr>
          <w:lang w:val="en-GB"/>
        </w:rPr>
        <w:t xml:space="preserve">for delirium. If delirium days are not </w:t>
      </w:r>
      <w:r w:rsidR="0092551B">
        <w:rPr>
          <w:lang w:val="en-GB"/>
        </w:rPr>
        <w:t>consecutive</w:t>
      </w:r>
      <w:r w:rsidR="00F86ADD">
        <w:rPr>
          <w:lang w:val="en-GB"/>
        </w:rPr>
        <w:t xml:space="preserve">, the days between delirium days will be subtracted from total days in delirium. </w:t>
      </w:r>
    </w:p>
    <w:p w14:paraId="6CE3D5F7" w14:textId="10F08B42" w:rsidR="00791586" w:rsidRDefault="00791586" w:rsidP="00791586">
      <w:pPr>
        <w:spacing w:after="0"/>
        <w:rPr>
          <w:b/>
          <w:color w:val="000000" w:themeColor="text1"/>
        </w:rPr>
      </w:pPr>
    </w:p>
    <w:p w14:paraId="7D9B347F" w14:textId="0AD6C8D9" w:rsidR="004F6A80" w:rsidRPr="00220FA7" w:rsidRDefault="00220FA7" w:rsidP="00791586">
      <w:pPr>
        <w:spacing w:after="0"/>
        <w:rPr>
          <w:b/>
          <w:color w:val="000000" w:themeColor="text1"/>
        </w:rPr>
      </w:pPr>
      <w:r w:rsidRPr="00220FA7">
        <w:rPr>
          <w:b/>
          <w:color w:val="000000" w:themeColor="text1"/>
        </w:rPr>
        <w:t>Mechanical ventilation</w:t>
      </w:r>
    </w:p>
    <w:p w14:paraId="0A8163F1" w14:textId="2548AB79" w:rsidR="00EB7C85" w:rsidRDefault="00EB7C85" w:rsidP="00791586">
      <w:pPr>
        <w:spacing w:after="0"/>
        <w:rPr>
          <w:lang w:val="en-GB"/>
        </w:rPr>
      </w:pPr>
      <w:r w:rsidRPr="004B4408">
        <w:rPr>
          <w:lang w:val="en-GB"/>
        </w:rPr>
        <w:t xml:space="preserve">We considered a patient </w:t>
      </w:r>
      <w:r w:rsidR="00F07986">
        <w:rPr>
          <w:lang w:val="en-GB"/>
        </w:rPr>
        <w:t xml:space="preserve">mechanical ventilated (MV) if </w:t>
      </w:r>
      <w:r w:rsidRPr="004B4408">
        <w:rPr>
          <w:lang w:val="en-GB"/>
        </w:rPr>
        <w:t xml:space="preserve">they at some point during ICU stay </w:t>
      </w:r>
      <w:r w:rsidR="00F07986">
        <w:rPr>
          <w:lang w:val="en-GB"/>
        </w:rPr>
        <w:t>were MV</w:t>
      </w:r>
      <w:r w:rsidRPr="004B4408">
        <w:rPr>
          <w:lang w:val="en-GB"/>
        </w:rPr>
        <w:t>.</w:t>
      </w:r>
      <w:r>
        <w:rPr>
          <w:lang w:val="en-GB"/>
        </w:rPr>
        <w:t xml:space="preserve"> D</w:t>
      </w:r>
      <w:r w:rsidR="00F07986">
        <w:rPr>
          <w:lang w:val="en-GB"/>
        </w:rPr>
        <w:t>ays of MV i</w:t>
      </w:r>
      <w:r>
        <w:rPr>
          <w:lang w:val="en-GB"/>
        </w:rPr>
        <w:t xml:space="preserve">s defined as number of days </w:t>
      </w:r>
      <w:r w:rsidR="00F07986">
        <w:rPr>
          <w:lang w:val="en-GB"/>
        </w:rPr>
        <w:t xml:space="preserve">where MV was </w:t>
      </w:r>
      <w:r w:rsidR="00722D92">
        <w:rPr>
          <w:lang w:val="en-GB"/>
        </w:rPr>
        <w:t>used</w:t>
      </w:r>
      <w:r w:rsidR="00F07986">
        <w:rPr>
          <w:lang w:val="en-GB"/>
        </w:rPr>
        <w:t>.</w:t>
      </w:r>
      <w:r>
        <w:rPr>
          <w:lang w:val="en-GB"/>
        </w:rPr>
        <w:t xml:space="preserve"> If </w:t>
      </w:r>
      <w:r w:rsidR="00F07986">
        <w:rPr>
          <w:lang w:val="en-GB"/>
        </w:rPr>
        <w:t xml:space="preserve">MV </w:t>
      </w:r>
      <w:r>
        <w:rPr>
          <w:lang w:val="en-GB"/>
        </w:rPr>
        <w:t xml:space="preserve">days </w:t>
      </w:r>
      <w:r w:rsidR="00A34EC8">
        <w:rPr>
          <w:lang w:val="en-GB"/>
        </w:rPr>
        <w:t>were</w:t>
      </w:r>
      <w:r>
        <w:rPr>
          <w:lang w:val="en-GB"/>
        </w:rPr>
        <w:t xml:space="preserve"> not </w:t>
      </w:r>
      <w:r w:rsidR="0092551B">
        <w:rPr>
          <w:lang w:val="en-GB"/>
        </w:rPr>
        <w:t>consecutive</w:t>
      </w:r>
      <w:r>
        <w:rPr>
          <w:lang w:val="en-GB"/>
        </w:rPr>
        <w:t xml:space="preserve">, the days between </w:t>
      </w:r>
      <w:r w:rsidR="00F07986">
        <w:rPr>
          <w:lang w:val="en-GB"/>
        </w:rPr>
        <w:t>MV</w:t>
      </w:r>
      <w:r>
        <w:rPr>
          <w:lang w:val="en-GB"/>
        </w:rPr>
        <w:t xml:space="preserve"> days will be subtracted from total days </w:t>
      </w:r>
      <w:r w:rsidR="00F07986">
        <w:rPr>
          <w:lang w:val="en-GB"/>
        </w:rPr>
        <w:t>of MV</w:t>
      </w:r>
      <w:r>
        <w:rPr>
          <w:lang w:val="en-GB"/>
        </w:rPr>
        <w:t xml:space="preserve">. </w:t>
      </w:r>
    </w:p>
    <w:p w14:paraId="0555E8FE" w14:textId="77777777" w:rsidR="00791586" w:rsidRDefault="00791586" w:rsidP="00791586">
      <w:pPr>
        <w:spacing w:after="0"/>
        <w:rPr>
          <w:b/>
          <w:color w:val="000000" w:themeColor="text1"/>
          <w:lang w:val="en-GB"/>
        </w:rPr>
      </w:pPr>
    </w:p>
    <w:p w14:paraId="38EFCBF3" w14:textId="7B945A37" w:rsidR="00220FA7" w:rsidRPr="00F07986" w:rsidRDefault="00F07986" w:rsidP="00791586">
      <w:pPr>
        <w:spacing w:after="0"/>
        <w:rPr>
          <w:b/>
          <w:color w:val="000000" w:themeColor="text1"/>
          <w:lang w:val="en-GB"/>
        </w:rPr>
      </w:pPr>
      <w:r w:rsidRPr="00F07986">
        <w:rPr>
          <w:b/>
          <w:color w:val="000000" w:themeColor="text1"/>
          <w:lang w:val="en-GB"/>
        </w:rPr>
        <w:t>ICU length of stay</w:t>
      </w:r>
    </w:p>
    <w:p w14:paraId="7F195E4D" w14:textId="77777777" w:rsidR="00E24C51" w:rsidRDefault="00CA74F1" w:rsidP="00791586">
      <w:pPr>
        <w:spacing w:after="0"/>
        <w:rPr>
          <w:color w:val="000000" w:themeColor="text1"/>
          <w:lang w:val="en-GB"/>
        </w:rPr>
      </w:pPr>
      <w:r>
        <w:rPr>
          <w:color w:val="000000" w:themeColor="text1"/>
          <w:lang w:val="en-GB"/>
        </w:rPr>
        <w:t>Number of days admitted to ICU from time of admission to time of discharge from ICU.</w:t>
      </w:r>
    </w:p>
    <w:p w14:paraId="3C4CFF25" w14:textId="77777777" w:rsidR="00791586" w:rsidRDefault="00791586" w:rsidP="00791586">
      <w:pPr>
        <w:spacing w:after="0"/>
        <w:rPr>
          <w:b/>
          <w:color w:val="000000" w:themeColor="text1"/>
          <w:lang w:val="en-GB"/>
        </w:rPr>
      </w:pPr>
    </w:p>
    <w:p w14:paraId="0D00D65E" w14:textId="4BD8193C" w:rsidR="00E24C51" w:rsidRPr="00E24C51" w:rsidRDefault="00E24C51" w:rsidP="00791586">
      <w:pPr>
        <w:spacing w:after="0"/>
        <w:rPr>
          <w:b/>
          <w:color w:val="000000" w:themeColor="text1"/>
          <w:lang w:val="en-GB"/>
        </w:rPr>
      </w:pPr>
      <w:r w:rsidRPr="00E24C51">
        <w:rPr>
          <w:b/>
          <w:color w:val="000000" w:themeColor="text1"/>
          <w:lang w:val="en-GB"/>
        </w:rPr>
        <w:t>Severity of illness</w:t>
      </w:r>
    </w:p>
    <w:p w14:paraId="6978EC85" w14:textId="42FFA0BE" w:rsidR="00E24C51" w:rsidRDefault="00A34EC8" w:rsidP="00791586">
      <w:pPr>
        <w:spacing w:after="0"/>
        <w:rPr>
          <w:color w:val="000000" w:themeColor="text1"/>
          <w:lang w:val="en-GB"/>
        </w:rPr>
      </w:pPr>
      <w:r>
        <w:rPr>
          <w:color w:val="000000" w:themeColor="text1"/>
          <w:lang w:val="en-GB"/>
        </w:rPr>
        <w:t xml:space="preserve">We will assess overall disease severity by modified </w:t>
      </w:r>
      <w:r w:rsidR="00E24C51">
        <w:rPr>
          <w:color w:val="000000" w:themeColor="text1"/>
          <w:lang w:val="en-GB"/>
        </w:rPr>
        <w:t xml:space="preserve">Simplified Acute Physiology Score (SAPS) II </w:t>
      </w:r>
      <w:r>
        <w:rPr>
          <w:color w:val="000000" w:themeColor="text1"/>
          <w:lang w:val="en-GB"/>
        </w:rPr>
        <w:t>(</w:t>
      </w:r>
      <w:r w:rsidR="00E24C51">
        <w:rPr>
          <w:color w:val="000000" w:themeColor="text1"/>
          <w:lang w:val="en-GB"/>
        </w:rPr>
        <w:t>exclud</w:t>
      </w:r>
      <w:r>
        <w:rPr>
          <w:color w:val="000000" w:themeColor="text1"/>
          <w:lang w:val="en-GB"/>
        </w:rPr>
        <w:t>ing</w:t>
      </w:r>
      <w:r w:rsidR="00E24C51">
        <w:rPr>
          <w:color w:val="000000" w:themeColor="text1"/>
          <w:lang w:val="en-GB"/>
        </w:rPr>
        <w:t xml:space="preserve"> PaO2/FiO2 ratio, urinary output and s-bilirubin level</w:t>
      </w:r>
      <w:r>
        <w:rPr>
          <w:color w:val="000000" w:themeColor="text1"/>
          <w:lang w:val="en-GB"/>
        </w:rPr>
        <w:t>)</w:t>
      </w:r>
      <w:r w:rsidR="00E24C51">
        <w:rPr>
          <w:color w:val="000000" w:themeColor="text1"/>
          <w:lang w:val="en-GB"/>
        </w:rPr>
        <w:t xml:space="preserve"> at ICU admission</w:t>
      </w:r>
      <w:r w:rsidR="00D87EFC">
        <w:rPr>
          <w:color w:val="000000" w:themeColor="text1"/>
          <w:lang w:val="en-GB"/>
        </w:rPr>
        <w:t>.</w:t>
      </w:r>
    </w:p>
    <w:p w14:paraId="1B7BDADA" w14:textId="78F4FEA2" w:rsidR="00791586" w:rsidRDefault="00791586" w:rsidP="00791586">
      <w:pPr>
        <w:spacing w:after="0"/>
        <w:rPr>
          <w:b/>
          <w:lang w:val="en-GB"/>
        </w:rPr>
      </w:pPr>
    </w:p>
    <w:p w14:paraId="69D98D0D" w14:textId="749C2304" w:rsidR="00C47714" w:rsidRDefault="00C47714" w:rsidP="00791586">
      <w:pPr>
        <w:spacing w:after="0"/>
        <w:rPr>
          <w:b/>
          <w:lang w:val="en-GB"/>
        </w:rPr>
      </w:pPr>
      <w:r>
        <w:rPr>
          <w:b/>
          <w:lang w:val="en-GB"/>
        </w:rPr>
        <w:t>ICU survivors</w:t>
      </w:r>
    </w:p>
    <w:p w14:paraId="24F84CC3" w14:textId="59AB07D1" w:rsidR="00C47714" w:rsidRDefault="00C47714" w:rsidP="00791586">
      <w:pPr>
        <w:spacing w:after="0"/>
        <w:rPr>
          <w:b/>
          <w:lang w:val="en-GB"/>
        </w:rPr>
      </w:pPr>
      <w:r>
        <w:rPr>
          <w:lang w:val="en-GB"/>
        </w:rPr>
        <w:t xml:space="preserve">All patients that were alive 90 days after the ICU admission </w:t>
      </w:r>
      <w:r w:rsidR="00AE3572">
        <w:rPr>
          <w:lang w:val="en-GB"/>
        </w:rPr>
        <w:t xml:space="preserve">during which </w:t>
      </w:r>
      <w:r>
        <w:rPr>
          <w:lang w:val="en-GB"/>
        </w:rPr>
        <w:t>they were included in the study.</w:t>
      </w:r>
    </w:p>
    <w:p w14:paraId="123C82BD" w14:textId="77777777" w:rsidR="00C47714" w:rsidRDefault="00C47714" w:rsidP="00791586">
      <w:pPr>
        <w:spacing w:after="0"/>
        <w:rPr>
          <w:b/>
          <w:lang w:val="en-GB"/>
        </w:rPr>
      </w:pPr>
    </w:p>
    <w:p w14:paraId="35752F26" w14:textId="70E4FAF1" w:rsidR="00083C02" w:rsidRPr="004B4408" w:rsidRDefault="00C17C85" w:rsidP="00791586">
      <w:pPr>
        <w:spacing w:after="0"/>
        <w:rPr>
          <w:b/>
          <w:lang w:val="en-GB"/>
        </w:rPr>
      </w:pPr>
      <w:r>
        <w:rPr>
          <w:b/>
          <w:lang w:val="en-GB"/>
        </w:rPr>
        <w:t>Primary outcome</w:t>
      </w:r>
    </w:p>
    <w:p w14:paraId="6B9EA5AF" w14:textId="1157CCF2" w:rsidR="00083C02" w:rsidRDefault="00083C02" w:rsidP="00791586">
      <w:pPr>
        <w:spacing w:after="0"/>
        <w:rPr>
          <w:lang w:val="en-GB"/>
        </w:rPr>
      </w:pPr>
      <w:r w:rsidRPr="004B4408">
        <w:rPr>
          <w:lang w:val="en-GB"/>
        </w:rPr>
        <w:t xml:space="preserve">The </w:t>
      </w:r>
      <w:r w:rsidR="008A4812" w:rsidRPr="004B4408">
        <w:rPr>
          <w:lang w:val="en-GB"/>
        </w:rPr>
        <w:t>Global cognitive function (RBANS) score</w:t>
      </w:r>
      <w:r w:rsidR="00FE082E">
        <w:rPr>
          <w:lang w:val="en-GB"/>
        </w:rPr>
        <w:t xml:space="preserve"> </w:t>
      </w:r>
      <w:r w:rsidR="009E28B0">
        <w:rPr>
          <w:lang w:val="en-GB"/>
        </w:rPr>
        <w:t xml:space="preserve">(mean ± SD) </w:t>
      </w:r>
      <w:r w:rsidR="00AE3572">
        <w:rPr>
          <w:lang w:val="en-GB"/>
        </w:rPr>
        <w:t xml:space="preserve">assessed </w:t>
      </w:r>
      <w:r w:rsidR="009E28B0">
        <w:rPr>
          <w:lang w:val="en-GB"/>
        </w:rPr>
        <w:t xml:space="preserve">in ICU survivors 6 month after ICU </w:t>
      </w:r>
      <w:r w:rsidR="00730738">
        <w:rPr>
          <w:lang w:val="en-GB"/>
        </w:rPr>
        <w:t>stay</w:t>
      </w:r>
      <w:r w:rsidR="0022766F">
        <w:rPr>
          <w:lang w:val="en-GB"/>
        </w:rPr>
        <w:t>.</w:t>
      </w:r>
    </w:p>
    <w:p w14:paraId="4CA6CEB2" w14:textId="36546472" w:rsidR="007C414E" w:rsidRDefault="007C414E" w:rsidP="00791586">
      <w:pPr>
        <w:spacing w:after="0"/>
        <w:rPr>
          <w:lang w:val="en-GB"/>
        </w:rPr>
      </w:pPr>
    </w:p>
    <w:p w14:paraId="40472575" w14:textId="798794DD" w:rsidR="00083C02" w:rsidRPr="004B4408" w:rsidRDefault="00C17C85" w:rsidP="00791586">
      <w:pPr>
        <w:spacing w:after="0"/>
        <w:rPr>
          <w:b/>
          <w:lang w:val="en-GB"/>
        </w:rPr>
      </w:pPr>
      <w:r>
        <w:rPr>
          <w:b/>
          <w:lang w:val="en-GB"/>
        </w:rPr>
        <w:t>Secondary outcome</w:t>
      </w:r>
    </w:p>
    <w:p w14:paraId="178E7DBC" w14:textId="08298F87" w:rsidR="00B342D0" w:rsidRDefault="00B342D0" w:rsidP="00791586">
      <w:pPr>
        <w:pStyle w:val="Listeafsnit"/>
        <w:numPr>
          <w:ilvl w:val="0"/>
          <w:numId w:val="4"/>
        </w:numPr>
        <w:spacing w:after="0"/>
        <w:rPr>
          <w:lang w:val="en-GB"/>
        </w:rPr>
      </w:pPr>
      <w:r>
        <w:rPr>
          <w:lang w:val="en-GB"/>
        </w:rPr>
        <w:t xml:space="preserve">Individual domains </w:t>
      </w:r>
      <w:r w:rsidR="00730738">
        <w:rPr>
          <w:lang w:val="en-GB"/>
        </w:rPr>
        <w:t>(mean ± SD</w:t>
      </w:r>
      <w:r w:rsidR="007A4D5C">
        <w:rPr>
          <w:lang w:val="en-GB"/>
        </w:rPr>
        <w:t>/median IQR</w:t>
      </w:r>
      <w:r w:rsidR="00730738">
        <w:rPr>
          <w:lang w:val="en-GB"/>
        </w:rPr>
        <w:t xml:space="preserve">) </w:t>
      </w:r>
      <w:r>
        <w:rPr>
          <w:lang w:val="en-GB"/>
        </w:rPr>
        <w:t xml:space="preserve">for each </w:t>
      </w:r>
      <w:r w:rsidR="00D93DA8">
        <w:rPr>
          <w:lang w:val="en-GB"/>
        </w:rPr>
        <w:t>patient</w:t>
      </w:r>
      <w:r>
        <w:rPr>
          <w:lang w:val="en-GB"/>
        </w:rPr>
        <w:t xml:space="preserve"> with</w:t>
      </w:r>
      <w:r w:rsidR="00D93DA8">
        <w:rPr>
          <w:lang w:val="en-GB"/>
        </w:rPr>
        <w:t xml:space="preserve"> a complete RBANS </w:t>
      </w:r>
    </w:p>
    <w:p w14:paraId="6E024E6C" w14:textId="574FE44E" w:rsidR="00EF20C4" w:rsidRDefault="00EF20C4" w:rsidP="00510E76">
      <w:pPr>
        <w:pStyle w:val="Listeafsnit"/>
        <w:numPr>
          <w:ilvl w:val="0"/>
          <w:numId w:val="4"/>
        </w:numPr>
        <w:spacing w:after="0"/>
        <w:rPr>
          <w:lang w:val="en-GB"/>
        </w:rPr>
      </w:pPr>
      <w:r>
        <w:rPr>
          <w:lang w:val="en-GB"/>
        </w:rPr>
        <w:t>N</w:t>
      </w:r>
      <w:r w:rsidRPr="00EF20C4">
        <w:rPr>
          <w:lang w:val="en-GB"/>
        </w:rPr>
        <w:t>umber of patients with a score lower than 65 (equal to Alzheimer’s disease)</w:t>
      </w:r>
      <w:r>
        <w:rPr>
          <w:lang w:val="en-GB"/>
        </w:rPr>
        <w:fldChar w:fldCharType="begin" w:fldLock="1"/>
      </w:r>
      <w:r w:rsidR="00275CB4">
        <w:rPr>
          <w:lang w:val="en-GB"/>
        </w:rPr>
        <w:instrText>ADDIN CSL_CITATION { "citationItems" : [ { "id" : "ITEM-1", "itemData" : { "DOI" : "10.1016/j.acn.2008.06.004", "ISBN" : "1873-5843 (Electronic)\\n1873-5843 (Linking)", "ISSN" : "08876177", "PMID" : "18639437", "abstract" : "Although initially developed as a brief dementia battery, the Repeatable Battery for the Assessment of Neuropsychological Status (RBANS) has not yet demonstrated its sensitivity, specificity, and positive and negative predictive powers in detecting cognitive impairment in patients with Alzheimer's disease (AD). Therefore, the current study examined the clinical utility of the RBANS by comparing two age-, education-, and gender-matched groups: patients with AD (n = 69) and comparators (n = 69). Significant differences (p &lt; 0.001) were observed on the RBANS Total score, all 5 Indexes, and all 12 subtests, with patients performing worse than the comparison participants. An optimal balance between sensitivity and specificity on RBANS scores was obtained when cutoffs of one and one and a half standard deviations below the mean of the comparison sample were implemented. Areas under the Receiver Operating Characteristic curves for all RBANS Indexes were impressive though Immediate and Delayed Memory Indexes were excellent (0.96 and 0.98, respectively). Results suggest that RBANS scores yield excellent estimates of diagnostic accuracy and that the RBANS is a useful screening tool in detection of cognitive deficits associated with AD. \u00a9 2008 National Academy of Neuropsychology.", "author" : [ { "dropping-particle" : "", "family" : "Duff", "given" : "Kevin", "non-dropping-particle" : "", "parse-names" : false, "suffix" : "" }, { "dropping-particle" : "", "family" : "Humphreys Clark", "given" : "Joy D.", "non-dropping-particle" : "", "parse-names" : false, "suffix" : "" }, { "dropping-particle" : "", "family" : "O'Bryant", "given" : "Sid E.", "non-dropping-particle" : "", "parse-names" : false, "suffix" : "" }, { "dropping-particle" : "", "family" : "Mold", "given" : "James W.", "non-dropping-particle" : "", "parse-names" : false, "suffix" : "" }, { "dropping-particle" : "", "family" : "Schiffer", "given" : "Randolph B.", "non-dropping-particle" : "", "parse-names" : false, "suffix" : "" }, { "dropping-particle" : "", "family" : "Sutker", "given" : "Patricia B.", "non-dropping-particle" : "", "parse-names" : false, "suffix" : "" } ], "container-title" : "Archives of Clinical Neuropsychology", "id" : "ITEM-1", "issue" : "5", "issued" : { "date-parts" : [ [ "2008", "9" ] ] }, "page" : "603-612", "title" : "Utility of the RBANS in detecting cognitive impairment associated with Alzheimer's disease: Sensitivity, specificity, and positive and negative predictive powers", "type" : "article-journal", "volume" : "23" }, "uris" : [ "http://www.mendeley.com/documents/?uuid=e9990c82-8634-3bc6-934e-b7423edba785" ] } ], "mendeley" : { "formattedCitation" : "&lt;sup&gt;7&lt;/sup&gt;", "plainTextFormattedCitation" : "7", "previouslyFormattedCitation" : "&lt;sup&gt;7&lt;/sup&gt;" }, "properties" : {  }, "schema" : "https://github.com/citation-style-language/schema/raw/master/csl-citation.json" }</w:instrText>
      </w:r>
      <w:r>
        <w:rPr>
          <w:lang w:val="en-GB"/>
        </w:rPr>
        <w:fldChar w:fldCharType="separate"/>
      </w:r>
      <w:r w:rsidR="00275CB4" w:rsidRPr="00275CB4">
        <w:rPr>
          <w:noProof/>
          <w:vertAlign w:val="superscript"/>
          <w:lang w:val="en-GB"/>
        </w:rPr>
        <w:t>7</w:t>
      </w:r>
      <w:r>
        <w:rPr>
          <w:lang w:val="en-GB"/>
        </w:rPr>
        <w:fldChar w:fldCharType="end"/>
      </w:r>
      <w:r>
        <w:rPr>
          <w:lang w:val="en-GB"/>
        </w:rPr>
        <w:t>, n</w:t>
      </w:r>
      <w:r w:rsidR="00B342D0" w:rsidRPr="00EF20C4">
        <w:rPr>
          <w:lang w:val="en-GB"/>
        </w:rPr>
        <w:t xml:space="preserve">umber of patients with </w:t>
      </w:r>
      <w:r w:rsidR="00116F43" w:rsidRPr="00EF20C4">
        <w:rPr>
          <w:lang w:val="en-GB"/>
        </w:rPr>
        <w:t xml:space="preserve">a score </w:t>
      </w:r>
      <w:r w:rsidR="00D679FA">
        <w:rPr>
          <w:lang w:val="en-GB"/>
        </w:rPr>
        <w:t>between 65 to</w:t>
      </w:r>
      <w:r w:rsidR="00116F43" w:rsidRPr="00EF20C4">
        <w:rPr>
          <w:lang w:val="en-GB"/>
        </w:rPr>
        <w:t xml:space="preserve"> 71 (equal to moderate to </w:t>
      </w:r>
      <w:r w:rsidRPr="00EF20C4">
        <w:rPr>
          <w:lang w:val="en-GB"/>
        </w:rPr>
        <w:t>severe</w:t>
      </w:r>
      <w:r w:rsidR="00116F43" w:rsidRPr="00EF20C4">
        <w:rPr>
          <w:lang w:val="en-GB"/>
        </w:rPr>
        <w:t xml:space="preserve"> brain injur</w:t>
      </w:r>
      <w:r w:rsidRPr="00EF20C4">
        <w:rPr>
          <w:lang w:val="en-GB"/>
        </w:rPr>
        <w:t>y)</w:t>
      </w:r>
      <w:r>
        <w:rPr>
          <w:lang w:val="en-GB"/>
        </w:rPr>
        <w:fldChar w:fldCharType="begin" w:fldLock="1"/>
      </w:r>
      <w:r w:rsidR="00275CB4">
        <w:rPr>
          <w:lang w:val="en-GB"/>
        </w:rPr>
        <w:instrText>ADDIN CSL_CITATION { "citationItems" : [ { "id" : "ITEM-1", "itemData" : { "DOI" : "10.1016/j.acn.2006.11.003", "ISBN" : "0887-6177 (Print) 0887-6177 (Linking)", "ISSN" : "08876177", "PMID" : "17141467", "abstract" : "The RBANS has become increasingly utilized in various populations since it reliably assesses individual neurocognitive domains in a rapid, efficient manner. The present study examined the convergent validity of the RBANS to frequently administered instruments in a moderate-severe traumatic brain injured (M-S TBI) sample. Fifty-seven individuals who sustained a M-S TBI were included in this study. The RBANS subtests showed moderate to strong internal reliability within the sample. Most of the subtests displayed moderate to strong correlations with the other neuropsychological tests, including the CVLT-II, COWAT, and WAIS-III subtests. The strongest correlations were within the RBANS Attention Index, with both the Digit Span and Coding subtests showing strong correlations with their WAIS-III counterparts. The RBANS measures distinct abilities that supplement other neuropsychological instruments that assess similar functions within a TBI sample. In addition to its administration advantages, the results of this study provide support for the use of the RBANS as a clinical valid and reliable tool in the brief screening of individuals with M-S TBI. \u00a9 2006 National Academy of Neuropsychology.", "author" : [ { "dropping-particle" : "", "family" : "McKay", "given" : "Cherisse", "non-dropping-particle" : "", "parse-names" : false, "suffix" : "" }, { "dropping-particle" : "", "family" : "Casey", "given" : "Joseph E.", "non-dropping-particle" : "", "parse-names" : false, "suffix" : "" }, { "dropping-particle" : "", "family" : "Wertheimer", "given" : "Jeffrey", "non-dropping-particle" : "", "parse-names" : false, "suffix" : "" }, { "dropping-particle" : "", "family" : "Fichtenberg", "given" : "Norman L.", "non-dropping-particle" : "", "parse-names" : false, "suffix" : "" } ], "container-title" : "Archives of Clinical Neuropsychology", "id" : "ITEM-1", "issue" : "1", "issued" : { "date-parts" : [ [ "2007", "1" ] ] }, "page" : "91-98", "title" : "Reliability and validity of the RBANS in a traumatic brain injured sample", "type" : "article-journal", "volume" : "22" }, "uris" : [ "http://www.mendeley.com/documents/?uuid=1c587665-a1be-32bc-a7c8-e4f994ab9052" ] } ], "mendeley" : { "formattedCitation" : "&lt;sup&gt;8&lt;/sup&gt;", "plainTextFormattedCitation" : "8", "previouslyFormattedCitation" : "&lt;sup&gt;8&lt;/sup&gt;" }, "properties" : {  }, "schema" : "https://github.com/citation-style-language/schema/raw/master/csl-citation.json" }</w:instrText>
      </w:r>
      <w:r>
        <w:rPr>
          <w:lang w:val="en-GB"/>
        </w:rPr>
        <w:fldChar w:fldCharType="separate"/>
      </w:r>
      <w:r w:rsidR="00275CB4" w:rsidRPr="00275CB4">
        <w:rPr>
          <w:noProof/>
          <w:vertAlign w:val="superscript"/>
          <w:lang w:val="en-GB"/>
        </w:rPr>
        <w:t>8</w:t>
      </w:r>
      <w:r>
        <w:rPr>
          <w:lang w:val="en-GB"/>
        </w:rPr>
        <w:fldChar w:fldCharType="end"/>
      </w:r>
      <w:r w:rsidRPr="00EF20C4">
        <w:rPr>
          <w:lang w:val="en-GB"/>
        </w:rPr>
        <w:t xml:space="preserve">, and number pf patients with a score </w:t>
      </w:r>
      <w:r w:rsidR="00D679FA">
        <w:rPr>
          <w:lang w:val="en-GB"/>
        </w:rPr>
        <w:t>between 71 to</w:t>
      </w:r>
      <w:r w:rsidRPr="00EF20C4">
        <w:rPr>
          <w:lang w:val="en-GB"/>
        </w:rPr>
        <w:t xml:space="preserve"> 92,4 (equal to mild cognitive impairment)</w:t>
      </w:r>
      <w:r>
        <w:rPr>
          <w:lang w:val="en-GB"/>
        </w:rPr>
        <w:fldChar w:fldCharType="begin" w:fldLock="1"/>
      </w:r>
      <w:r w:rsidR="00275CB4">
        <w:rPr>
          <w:lang w:val="en-GB"/>
        </w:rPr>
        <w:instrText>ADDIN CSL_CITATION { "citationItems" : [ { "id" : "ITEM-1", "itemData" : { "DOI" : "10.1093/arclin/acq045", "ISSN" : "0887-6177", "PMID" : "20570820", "abstract" : "The Repeatable Battery for the Assessment of Neuropsychological Status (RBANS) has demonstrated adequate sensitivity in detecting cognitive impairment in a number of neuropsychiatric conditions, including Alzheimer's disease. However, its ability to detect milder cognitive deficits in the elderly has not been examined. The current study examined the clinical utility of the RBANS by comparing two groups: Patients with Mild Cognitive Impairment (MCI; n = 72) and cognitively intact peers (n = 71). Significant differences were observed on the RBANS Total score, 3 of the 5 Indexes, and 6 of the 12 subtests, with individuals with MCI performing worse than the comparison participants. Specificity was very good, but sensitivity ranged from poor to moderate. Areas under the receiver operating characteristic curves for the RBANS Immediate and Delayed Memory Indexes and the Total Scale score were adequate. Although significant differences were observed between groups and the areas under the curves were adequate, the lower sensitivity values of the RBANS suggests that caution should be used when diagnosing conditions such as MCI.", "author" : [ { "dropping-particle" : "", "family" : "Duff", "given" : "K.", "non-dropping-particle" : "", "parse-names" : false, "suffix" : "" }, { "dropping-particle" : "", "family" : "Hobson", "given" : "V. L.", "non-dropping-particle" : "", "parse-names" : false, "suffix" : "" }, { "dropping-particle" : "", "family" : "Beglinger", "given" : "L. J.", "non-dropping-particle" : "", "parse-names" : false, "suffix" : "" }, { "dropping-particle" : "", "family" : "O'Bryant", "given" : "S. E.", "non-dropping-particle" : "", "parse-names" : false, "suffix" : "" } ], "container-title" : "Archives of Clinical Neuropsychology", "id" : "ITEM-1", "issue" : "5", "issued" : { "date-parts" : [ [ "2010", "8", "1" ] ] }, "page" : "429-441", "title" : "Diagnostic Accuracy of the RBANS in Mild Cognitive Impairment: Limitations on Assessing Milder Impairments", "type" : "article-journal", "volume" : "25" }, "uris" : [ "http://www.mendeley.com/documents/?uuid=3d75028f-f053-3480-ba52-87f64ebbd9ab" ] } ], "mendeley" : { "formattedCitation" : "&lt;sup&gt;9&lt;/sup&gt;", "plainTextFormattedCitation" : "9", "previouslyFormattedCitation" : "&lt;sup&gt;9&lt;/sup&gt;" }, "properties" : {  }, "schema" : "https://github.com/citation-style-language/schema/raw/master/csl-citation.json" }</w:instrText>
      </w:r>
      <w:r>
        <w:rPr>
          <w:lang w:val="en-GB"/>
        </w:rPr>
        <w:fldChar w:fldCharType="separate"/>
      </w:r>
      <w:r w:rsidR="00275CB4" w:rsidRPr="00275CB4">
        <w:rPr>
          <w:noProof/>
          <w:vertAlign w:val="superscript"/>
          <w:lang w:val="en-GB"/>
        </w:rPr>
        <w:t>9</w:t>
      </w:r>
      <w:r>
        <w:rPr>
          <w:lang w:val="en-GB"/>
        </w:rPr>
        <w:fldChar w:fldCharType="end"/>
      </w:r>
      <w:r>
        <w:rPr>
          <w:lang w:val="en-GB"/>
        </w:rPr>
        <w:t>.</w:t>
      </w:r>
      <w:r w:rsidRPr="00EF20C4">
        <w:rPr>
          <w:lang w:val="en-GB"/>
        </w:rPr>
        <w:t xml:space="preserve"> </w:t>
      </w:r>
    </w:p>
    <w:p w14:paraId="19A97066" w14:textId="67483066" w:rsidR="00A34EC8" w:rsidRPr="00EF20C4" w:rsidRDefault="00A34EC8" w:rsidP="00510E76">
      <w:pPr>
        <w:pStyle w:val="Listeafsnit"/>
        <w:numPr>
          <w:ilvl w:val="0"/>
          <w:numId w:val="4"/>
        </w:numPr>
        <w:spacing w:after="0"/>
        <w:rPr>
          <w:lang w:val="en-GB"/>
        </w:rPr>
      </w:pPr>
      <w:r w:rsidRPr="00EF20C4">
        <w:rPr>
          <w:lang w:val="en-GB"/>
        </w:rPr>
        <w:t>The a</w:t>
      </w:r>
      <w:r w:rsidR="00D93DA8" w:rsidRPr="00EF20C4">
        <w:rPr>
          <w:lang w:val="en-GB"/>
        </w:rPr>
        <w:t xml:space="preserve">ssociation </w:t>
      </w:r>
      <w:r w:rsidR="0069555F">
        <w:rPr>
          <w:lang w:val="en-GB"/>
        </w:rPr>
        <w:t xml:space="preserve">between the </w:t>
      </w:r>
      <w:r w:rsidR="00F35C7C">
        <w:rPr>
          <w:lang w:val="en-GB"/>
        </w:rPr>
        <w:t xml:space="preserve">cognitive impairment </w:t>
      </w:r>
      <w:r w:rsidR="00F35C7C" w:rsidRPr="00EF20C4">
        <w:rPr>
          <w:lang w:val="en-GB"/>
        </w:rPr>
        <w:t xml:space="preserve">(point estimates (95% CI) </w:t>
      </w:r>
      <w:r w:rsidR="0069555F">
        <w:rPr>
          <w:lang w:val="en-GB"/>
        </w:rPr>
        <w:t>and the co-variates</w:t>
      </w:r>
      <w:r w:rsidR="00AE3572">
        <w:rPr>
          <w:lang w:val="en-GB"/>
        </w:rPr>
        <w:t>:</w:t>
      </w:r>
      <w:r w:rsidR="0069555F">
        <w:rPr>
          <w:lang w:val="en-GB"/>
        </w:rPr>
        <w:t xml:space="preserve"> </w:t>
      </w:r>
      <w:r w:rsidR="0069555F" w:rsidRPr="00EF20C4">
        <w:rPr>
          <w:lang w:val="en-GB"/>
        </w:rPr>
        <w:t xml:space="preserve">days in delirium, days </w:t>
      </w:r>
      <w:r w:rsidR="00AE3572">
        <w:rPr>
          <w:lang w:val="en-GB"/>
        </w:rPr>
        <w:t>o</w:t>
      </w:r>
      <w:r w:rsidR="0069555F" w:rsidRPr="00EF20C4">
        <w:rPr>
          <w:lang w:val="en-GB"/>
        </w:rPr>
        <w:t>n mechanical ventilation, days in ICU</w:t>
      </w:r>
      <w:r w:rsidR="0069555F">
        <w:rPr>
          <w:lang w:val="en-GB"/>
        </w:rPr>
        <w:t xml:space="preserve"> for ICU survivors, </w:t>
      </w:r>
      <w:r w:rsidR="00F35C7C" w:rsidRPr="00EF20C4">
        <w:rPr>
          <w:lang w:val="en-GB"/>
        </w:rPr>
        <w:t>alone and together in a multivariate model including SAPS II</w:t>
      </w:r>
      <w:r w:rsidR="00AE3572">
        <w:rPr>
          <w:lang w:val="en-GB"/>
        </w:rPr>
        <w:t>.</w:t>
      </w:r>
    </w:p>
    <w:p w14:paraId="62C3A06E" w14:textId="77777777" w:rsidR="00791586" w:rsidRDefault="00791586" w:rsidP="00791586">
      <w:pPr>
        <w:spacing w:after="0"/>
        <w:rPr>
          <w:b/>
          <w:color w:val="000000" w:themeColor="text1"/>
        </w:rPr>
      </w:pPr>
    </w:p>
    <w:p w14:paraId="6C2CC909" w14:textId="519D9C86" w:rsidR="00960F71" w:rsidRDefault="00960F71" w:rsidP="00791586">
      <w:pPr>
        <w:spacing w:after="0"/>
        <w:rPr>
          <w:b/>
          <w:color w:val="000000" w:themeColor="text1"/>
        </w:rPr>
      </w:pPr>
      <w:r>
        <w:rPr>
          <w:b/>
          <w:color w:val="000000" w:themeColor="text1"/>
        </w:rPr>
        <w:t>Data presentation</w:t>
      </w:r>
      <w:r w:rsidR="007B61C9" w:rsidRPr="004B4408">
        <w:rPr>
          <w:b/>
          <w:color w:val="000000" w:themeColor="text1"/>
        </w:rPr>
        <w:t xml:space="preserve"> </w:t>
      </w:r>
    </w:p>
    <w:p w14:paraId="4A6890F7" w14:textId="3E728F91" w:rsidR="007B61C9" w:rsidRPr="004B4408" w:rsidRDefault="007B61C9" w:rsidP="00791586">
      <w:pPr>
        <w:spacing w:after="0"/>
        <w:rPr>
          <w:color w:val="000000" w:themeColor="text1"/>
        </w:rPr>
      </w:pPr>
      <w:r w:rsidRPr="004B4408">
        <w:rPr>
          <w:color w:val="000000" w:themeColor="text1"/>
        </w:rPr>
        <w:t xml:space="preserve">Numeric data will be given as medians with inter-quartile ranges (IQR) or ranges </w:t>
      </w:r>
      <w:r w:rsidRPr="004B4408">
        <w:rPr>
          <w:noProof/>
          <w:color w:val="000000" w:themeColor="text1"/>
        </w:rPr>
        <w:t>where</w:t>
      </w:r>
      <w:r w:rsidRPr="004B4408">
        <w:rPr>
          <w:color w:val="000000" w:themeColor="text1"/>
        </w:rPr>
        <w:t xml:space="preserve"> relevant and frequencies as numbers with percentages and 95% confidence intervals (CI) where relevant.</w:t>
      </w:r>
    </w:p>
    <w:p w14:paraId="28A5A596" w14:textId="77777777" w:rsidR="00791586" w:rsidRDefault="00791586" w:rsidP="00791586">
      <w:pPr>
        <w:spacing w:after="0"/>
        <w:rPr>
          <w:b/>
          <w:color w:val="000000" w:themeColor="text1"/>
        </w:rPr>
      </w:pPr>
    </w:p>
    <w:p w14:paraId="288E24E1" w14:textId="05EE7907" w:rsidR="000822F3" w:rsidRPr="004B4408" w:rsidRDefault="000822F3" w:rsidP="00791586">
      <w:pPr>
        <w:spacing w:after="0"/>
        <w:rPr>
          <w:b/>
          <w:color w:val="000000" w:themeColor="text1"/>
        </w:rPr>
      </w:pPr>
      <w:r w:rsidRPr="004B4408">
        <w:rPr>
          <w:b/>
          <w:color w:val="000000" w:themeColor="text1"/>
        </w:rPr>
        <w:t>Descriptive statistics</w:t>
      </w:r>
    </w:p>
    <w:p w14:paraId="70299AB6" w14:textId="2346F8E4" w:rsidR="0026398A" w:rsidRPr="004B4408" w:rsidRDefault="007B61C9" w:rsidP="00791586">
      <w:pPr>
        <w:spacing w:after="0"/>
        <w:rPr>
          <w:color w:val="000000" w:themeColor="text1"/>
        </w:rPr>
      </w:pPr>
      <w:r w:rsidRPr="004B4408">
        <w:rPr>
          <w:color w:val="000000" w:themeColor="text1"/>
        </w:rPr>
        <w:t xml:space="preserve">We will present the number of </w:t>
      </w:r>
      <w:r w:rsidRPr="004B4408">
        <w:rPr>
          <w:noProof/>
          <w:color w:val="000000" w:themeColor="text1"/>
        </w:rPr>
        <w:t>patient</w:t>
      </w:r>
      <w:r w:rsidR="00275CB4">
        <w:rPr>
          <w:noProof/>
          <w:color w:val="000000" w:themeColor="text1"/>
        </w:rPr>
        <w:t xml:space="preserve"> who were invited and who were an </w:t>
      </w:r>
      <w:proofErr w:type="gramStart"/>
      <w:r w:rsidR="00275CB4">
        <w:rPr>
          <w:noProof/>
          <w:color w:val="000000" w:themeColor="text1"/>
        </w:rPr>
        <w:t xml:space="preserve">RBANS </w:t>
      </w:r>
      <w:r w:rsidRPr="004B4408">
        <w:rPr>
          <w:color w:val="000000" w:themeColor="text1"/>
        </w:rPr>
        <w:t xml:space="preserve"> (</w:t>
      </w:r>
      <w:proofErr w:type="gramEnd"/>
      <w:r w:rsidRPr="004B4408">
        <w:rPr>
          <w:color w:val="000000" w:themeColor="text1"/>
        </w:rPr>
        <w:t>Repeatable Battery for the Assessment of Neuro-psychological Status)</w:t>
      </w:r>
      <w:r w:rsidR="00275CB4">
        <w:rPr>
          <w:color w:val="000000" w:themeColor="text1"/>
        </w:rPr>
        <w:t xml:space="preserve"> assessed</w:t>
      </w:r>
      <w:r w:rsidRPr="004B4408">
        <w:rPr>
          <w:color w:val="000000" w:themeColor="text1"/>
        </w:rPr>
        <w:t xml:space="preserve">.  </w:t>
      </w:r>
    </w:p>
    <w:p w14:paraId="1D4FD802" w14:textId="31931098" w:rsidR="007B61C9" w:rsidRPr="004B4408" w:rsidRDefault="007B61C9" w:rsidP="00791586">
      <w:pPr>
        <w:spacing w:after="0"/>
        <w:rPr>
          <w:color w:val="000000" w:themeColor="text1"/>
        </w:rPr>
      </w:pPr>
      <w:r w:rsidRPr="004B4408">
        <w:rPr>
          <w:color w:val="000000" w:themeColor="text1"/>
        </w:rPr>
        <w:lastRenderedPageBreak/>
        <w:t xml:space="preserve">We will compare differences in baseline characteristics between patients </w:t>
      </w:r>
      <w:r w:rsidR="00960F71">
        <w:rPr>
          <w:color w:val="000000" w:themeColor="text1"/>
        </w:rPr>
        <w:t>with</w:t>
      </w:r>
      <w:r w:rsidR="00AE3572">
        <w:rPr>
          <w:color w:val="000000" w:themeColor="text1"/>
        </w:rPr>
        <w:t xml:space="preserve"> and without</w:t>
      </w:r>
      <w:r w:rsidR="00960F71">
        <w:rPr>
          <w:color w:val="000000" w:themeColor="text1"/>
        </w:rPr>
        <w:t xml:space="preserve"> a</w:t>
      </w:r>
      <w:r w:rsidR="00AE3572">
        <w:rPr>
          <w:color w:val="000000" w:themeColor="text1"/>
        </w:rPr>
        <w:t>n</w:t>
      </w:r>
      <w:r w:rsidR="00960F71">
        <w:rPr>
          <w:color w:val="000000" w:themeColor="text1"/>
        </w:rPr>
        <w:t xml:space="preserve"> RBANS </w:t>
      </w:r>
      <w:r w:rsidR="00AE3572">
        <w:rPr>
          <w:color w:val="000000" w:themeColor="text1"/>
        </w:rPr>
        <w:t>assessment</w:t>
      </w:r>
      <w:r w:rsidR="00960F71">
        <w:rPr>
          <w:color w:val="000000" w:themeColor="text1"/>
        </w:rPr>
        <w:t xml:space="preserve"> </w:t>
      </w:r>
      <w:r w:rsidRPr="004B4408">
        <w:rPr>
          <w:color w:val="000000" w:themeColor="text1"/>
        </w:rPr>
        <w:t>using Wilcoxon’s or Chi-square test</w:t>
      </w:r>
      <w:r w:rsidR="00AE3572">
        <w:rPr>
          <w:color w:val="000000" w:themeColor="text1"/>
        </w:rPr>
        <w:t>s</w:t>
      </w:r>
      <w:r w:rsidRPr="004B4408">
        <w:rPr>
          <w:color w:val="000000" w:themeColor="text1"/>
        </w:rPr>
        <w:t>.</w:t>
      </w:r>
    </w:p>
    <w:p w14:paraId="559380D8" w14:textId="77777777" w:rsidR="00652EB0" w:rsidRDefault="007B61C9" w:rsidP="00791586">
      <w:pPr>
        <w:spacing w:after="0"/>
        <w:rPr>
          <w:color w:val="000000" w:themeColor="text1"/>
        </w:rPr>
      </w:pPr>
      <w:r w:rsidRPr="004B4408">
        <w:rPr>
          <w:color w:val="000000" w:themeColor="text1"/>
        </w:rPr>
        <w:t xml:space="preserve">We will report time from </w:t>
      </w:r>
      <w:r w:rsidR="0026398A" w:rsidRPr="004B4408">
        <w:rPr>
          <w:color w:val="000000" w:themeColor="text1"/>
        </w:rPr>
        <w:t xml:space="preserve">ICU </w:t>
      </w:r>
      <w:r w:rsidRPr="004B4408">
        <w:rPr>
          <w:color w:val="000000" w:themeColor="text1"/>
        </w:rPr>
        <w:t>admission</w:t>
      </w:r>
      <w:r w:rsidR="0026398A" w:rsidRPr="004B4408">
        <w:rPr>
          <w:color w:val="000000" w:themeColor="text1"/>
        </w:rPr>
        <w:t xml:space="preserve"> </w:t>
      </w:r>
      <w:r w:rsidRPr="004B4408">
        <w:rPr>
          <w:color w:val="000000" w:themeColor="text1"/>
        </w:rPr>
        <w:t xml:space="preserve">until RBANS score as </w:t>
      </w:r>
      <w:r w:rsidR="001E7316" w:rsidRPr="004B4408">
        <w:rPr>
          <w:color w:val="000000" w:themeColor="text1"/>
        </w:rPr>
        <w:t xml:space="preserve">median </w:t>
      </w:r>
      <w:r w:rsidRPr="004B4408">
        <w:rPr>
          <w:noProof/>
          <w:color w:val="000000" w:themeColor="text1"/>
        </w:rPr>
        <w:t>number</w:t>
      </w:r>
      <w:r w:rsidRPr="004B4408">
        <w:rPr>
          <w:color w:val="000000" w:themeColor="text1"/>
        </w:rPr>
        <w:t xml:space="preserve"> of days (IQR).</w:t>
      </w:r>
      <w:r w:rsidR="00652EB0">
        <w:rPr>
          <w:color w:val="000000" w:themeColor="text1"/>
        </w:rPr>
        <w:t xml:space="preserve"> </w:t>
      </w:r>
    </w:p>
    <w:p w14:paraId="1FE380BA" w14:textId="47216119" w:rsidR="00652EB0" w:rsidRDefault="008B0940" w:rsidP="00791586">
      <w:pPr>
        <w:spacing w:after="0"/>
        <w:rPr>
          <w:color w:val="000000" w:themeColor="text1"/>
        </w:rPr>
      </w:pPr>
      <w:r w:rsidRPr="004B4408">
        <w:rPr>
          <w:color w:val="000000" w:themeColor="text1"/>
        </w:rPr>
        <w:t>We will report the number of delirium days</w:t>
      </w:r>
      <w:r w:rsidR="00AE3572" w:rsidRPr="00AE3572">
        <w:rPr>
          <w:color w:val="000000" w:themeColor="text1"/>
        </w:rPr>
        <w:t xml:space="preserve"> </w:t>
      </w:r>
      <w:r w:rsidR="00AE3572" w:rsidRPr="004B4408">
        <w:rPr>
          <w:color w:val="000000" w:themeColor="text1"/>
        </w:rPr>
        <w:t xml:space="preserve">as median </w:t>
      </w:r>
      <w:r w:rsidR="00AE3572" w:rsidRPr="004B4408">
        <w:rPr>
          <w:noProof/>
          <w:color w:val="000000" w:themeColor="text1"/>
        </w:rPr>
        <w:t>number</w:t>
      </w:r>
      <w:r w:rsidR="00AE3572" w:rsidRPr="004B4408">
        <w:rPr>
          <w:color w:val="000000" w:themeColor="text1"/>
        </w:rPr>
        <w:t xml:space="preserve"> of days (IQR)</w:t>
      </w:r>
      <w:r w:rsidR="00652EB0">
        <w:rPr>
          <w:color w:val="000000" w:themeColor="text1"/>
        </w:rPr>
        <w:t>, the number of patient with delirium also mechanically ventilated and hospital length of stay</w:t>
      </w:r>
      <w:r w:rsidR="00AE3572">
        <w:rPr>
          <w:color w:val="000000" w:themeColor="text1"/>
        </w:rPr>
        <w:t xml:space="preserve"> </w:t>
      </w:r>
      <w:r w:rsidR="00AE3572" w:rsidRPr="004B4408">
        <w:rPr>
          <w:color w:val="000000" w:themeColor="text1"/>
        </w:rPr>
        <w:t xml:space="preserve">as median </w:t>
      </w:r>
      <w:r w:rsidR="00AE3572" w:rsidRPr="004B4408">
        <w:rPr>
          <w:noProof/>
          <w:color w:val="000000" w:themeColor="text1"/>
        </w:rPr>
        <w:t>number</w:t>
      </w:r>
      <w:r w:rsidR="00AE3572" w:rsidRPr="004B4408">
        <w:rPr>
          <w:color w:val="000000" w:themeColor="text1"/>
        </w:rPr>
        <w:t xml:space="preserve"> of days (IQR)</w:t>
      </w:r>
      <w:r w:rsidR="00652EB0">
        <w:rPr>
          <w:color w:val="000000" w:themeColor="text1"/>
        </w:rPr>
        <w:t>.</w:t>
      </w:r>
    </w:p>
    <w:p w14:paraId="236831C1" w14:textId="71F06597" w:rsidR="000822F3" w:rsidRPr="004B4408" w:rsidRDefault="000822F3" w:rsidP="00791586">
      <w:pPr>
        <w:pStyle w:val="Overskrift3"/>
        <w:rPr>
          <w:rFonts w:asciiTheme="minorHAnsi" w:hAnsiTheme="minorHAnsi"/>
          <w:color w:val="auto"/>
          <w:lang w:val="en-GB"/>
        </w:rPr>
      </w:pPr>
      <w:r w:rsidRPr="004B4408">
        <w:rPr>
          <w:rFonts w:asciiTheme="minorHAnsi" w:hAnsiTheme="minorHAnsi"/>
          <w:color w:val="auto"/>
          <w:lang w:val="en-GB"/>
        </w:rPr>
        <w:t>Follow-up and outcome analyses</w:t>
      </w:r>
    </w:p>
    <w:p w14:paraId="2778ADCC" w14:textId="2E7651E9" w:rsidR="00750F94" w:rsidRDefault="00750F94" w:rsidP="00791586">
      <w:pPr>
        <w:spacing w:after="0"/>
        <w:rPr>
          <w:color w:val="000000" w:themeColor="text1"/>
        </w:rPr>
      </w:pPr>
      <w:r>
        <w:rPr>
          <w:color w:val="000000" w:themeColor="text1"/>
        </w:rPr>
        <w:t xml:space="preserve">To assess </w:t>
      </w:r>
      <w:r w:rsidR="00E71807">
        <w:rPr>
          <w:color w:val="000000" w:themeColor="text1"/>
        </w:rPr>
        <w:t>if delirium duration</w:t>
      </w:r>
      <w:r w:rsidR="0088251B">
        <w:rPr>
          <w:color w:val="000000" w:themeColor="text1"/>
        </w:rPr>
        <w:t>, mechanical ventilation or ICU length of stay</w:t>
      </w:r>
      <w:r w:rsidR="00E71807">
        <w:rPr>
          <w:color w:val="000000" w:themeColor="text1"/>
        </w:rPr>
        <w:t xml:space="preserve"> </w:t>
      </w:r>
      <w:r w:rsidR="00AE3572">
        <w:rPr>
          <w:color w:val="000000" w:themeColor="text1"/>
        </w:rPr>
        <w:t xml:space="preserve">may </w:t>
      </w:r>
      <w:r w:rsidR="0088251B">
        <w:rPr>
          <w:color w:val="000000" w:themeColor="text1"/>
        </w:rPr>
        <w:t xml:space="preserve">predict </w:t>
      </w:r>
      <w:r w:rsidR="00E71807">
        <w:rPr>
          <w:color w:val="000000" w:themeColor="text1"/>
        </w:rPr>
        <w:t xml:space="preserve">cognitive impairment 6 month after ICU </w:t>
      </w:r>
      <w:r w:rsidR="002B2941">
        <w:rPr>
          <w:color w:val="000000" w:themeColor="text1"/>
        </w:rPr>
        <w:t>stay</w:t>
      </w:r>
      <w:r w:rsidR="00E71807">
        <w:rPr>
          <w:color w:val="000000" w:themeColor="text1"/>
        </w:rPr>
        <w:t>, we will do a</w:t>
      </w:r>
      <w:r w:rsidR="0088251B">
        <w:rPr>
          <w:color w:val="000000" w:themeColor="text1"/>
        </w:rPr>
        <w:t xml:space="preserve"> </w:t>
      </w:r>
      <w:r w:rsidR="00E71807">
        <w:rPr>
          <w:color w:val="000000" w:themeColor="text1"/>
        </w:rPr>
        <w:t>linear regression analysis</w:t>
      </w:r>
      <w:r w:rsidR="0088251B">
        <w:rPr>
          <w:color w:val="000000" w:themeColor="text1"/>
        </w:rPr>
        <w:t xml:space="preserve"> adjusting for </w:t>
      </w:r>
      <w:r w:rsidR="00A34EC8">
        <w:rPr>
          <w:color w:val="000000" w:themeColor="text1"/>
        </w:rPr>
        <w:t xml:space="preserve">the above chosen </w:t>
      </w:r>
      <w:r w:rsidR="0088251B">
        <w:rPr>
          <w:color w:val="000000" w:themeColor="text1"/>
        </w:rPr>
        <w:t xml:space="preserve">covariates </w:t>
      </w:r>
      <w:r w:rsidR="00A34EC8">
        <w:rPr>
          <w:color w:val="000000" w:themeColor="text1"/>
        </w:rPr>
        <w:t xml:space="preserve">defined as </w:t>
      </w:r>
      <w:r w:rsidR="00034F40">
        <w:rPr>
          <w:color w:val="000000" w:themeColor="text1"/>
        </w:rPr>
        <w:t>modified SAPS II</w:t>
      </w:r>
      <w:r w:rsidR="00A34EC8">
        <w:rPr>
          <w:color w:val="000000" w:themeColor="text1"/>
        </w:rPr>
        <w:t xml:space="preserve"> (continuous)</w:t>
      </w:r>
      <w:r w:rsidR="00034F40">
        <w:rPr>
          <w:color w:val="000000" w:themeColor="text1"/>
        </w:rPr>
        <w:t>, delirium duration</w:t>
      </w:r>
      <w:r w:rsidR="00A34EC8">
        <w:rPr>
          <w:color w:val="000000" w:themeColor="text1"/>
        </w:rPr>
        <w:t xml:space="preserve"> (number of days)</w:t>
      </w:r>
      <w:r w:rsidR="00034F40">
        <w:rPr>
          <w:color w:val="000000" w:themeColor="text1"/>
        </w:rPr>
        <w:t>, mechanical ventilation</w:t>
      </w:r>
      <w:r w:rsidR="00A34EC8">
        <w:rPr>
          <w:color w:val="000000" w:themeColor="text1"/>
        </w:rPr>
        <w:t xml:space="preserve"> (number of days)</w:t>
      </w:r>
      <w:r w:rsidR="00034F40">
        <w:rPr>
          <w:color w:val="000000" w:themeColor="text1"/>
        </w:rPr>
        <w:t xml:space="preserve"> and ICU length of stay</w:t>
      </w:r>
      <w:r w:rsidR="00A34EC8">
        <w:rPr>
          <w:color w:val="000000" w:themeColor="text1"/>
        </w:rPr>
        <w:t xml:space="preserve"> (number of days)</w:t>
      </w:r>
      <w:r w:rsidR="00034F40">
        <w:rPr>
          <w:color w:val="000000" w:themeColor="text1"/>
        </w:rPr>
        <w:t>.</w:t>
      </w:r>
    </w:p>
    <w:p w14:paraId="3C8EDDD4" w14:textId="77777777" w:rsidR="00034F40" w:rsidRDefault="00034F40" w:rsidP="00791586">
      <w:pPr>
        <w:spacing w:after="0"/>
      </w:pPr>
    </w:p>
    <w:p w14:paraId="1200B8EF" w14:textId="6CA35760" w:rsidR="007B61C9" w:rsidRPr="004B4408" w:rsidRDefault="00AE3572" w:rsidP="00791586">
      <w:pPr>
        <w:spacing w:after="0"/>
        <w:rPr>
          <w:lang w:val="en-GB"/>
        </w:rPr>
      </w:pPr>
      <w:r>
        <w:rPr>
          <w:lang w:val="en-GB"/>
        </w:rPr>
        <w:t>We will do a</w:t>
      </w:r>
      <w:r w:rsidR="007B61C9" w:rsidRPr="004B4408">
        <w:rPr>
          <w:lang w:val="en-GB"/>
        </w:rPr>
        <w:t xml:space="preserve">ll statistical tests 2-tailed and </w:t>
      </w:r>
      <w:r>
        <w:rPr>
          <w:lang w:val="en-GB"/>
        </w:rPr>
        <w:t>consider</w:t>
      </w:r>
      <w:r w:rsidRPr="004B4408">
        <w:rPr>
          <w:lang w:val="en-GB"/>
        </w:rPr>
        <w:t xml:space="preserve"> </w:t>
      </w:r>
      <w:r w:rsidR="007B61C9" w:rsidRPr="004B4408">
        <w:rPr>
          <w:lang w:val="en-GB"/>
        </w:rPr>
        <w:t>p&lt;.05 statistically significant.</w:t>
      </w:r>
    </w:p>
    <w:p w14:paraId="2C27605E" w14:textId="77777777" w:rsidR="00D551F5" w:rsidRPr="00275CB4" w:rsidRDefault="00D551F5" w:rsidP="00791586">
      <w:pPr>
        <w:spacing w:after="0"/>
        <w:rPr>
          <w:b/>
          <w:lang w:val="en-GB"/>
        </w:rPr>
      </w:pPr>
    </w:p>
    <w:p w14:paraId="40C35748" w14:textId="7FEF5DDC" w:rsidR="00022087" w:rsidRPr="004B4408" w:rsidRDefault="00022087" w:rsidP="00791586">
      <w:pPr>
        <w:spacing w:after="0"/>
        <w:rPr>
          <w:b/>
        </w:rPr>
      </w:pPr>
      <w:r w:rsidRPr="004B4408">
        <w:rPr>
          <w:b/>
        </w:rPr>
        <w:t>Missing data</w:t>
      </w:r>
    </w:p>
    <w:p w14:paraId="0E138675" w14:textId="401ABE0D" w:rsidR="008F01BD" w:rsidRDefault="009A6416" w:rsidP="00791586">
      <w:pPr>
        <w:spacing w:after="0"/>
      </w:pPr>
      <w:r w:rsidRPr="004B4408">
        <w:t xml:space="preserve">Missing data will be presented in </w:t>
      </w:r>
      <w:r w:rsidR="002B2941">
        <w:t>a</w:t>
      </w:r>
      <w:r w:rsidR="00B45A15">
        <w:t>n</w:t>
      </w:r>
      <w:r w:rsidRPr="004B4408">
        <w:t xml:space="preserve"> appendix of the main manuscript</w:t>
      </w:r>
      <w:r w:rsidR="0022766F">
        <w:t xml:space="preserve">. </w:t>
      </w:r>
      <w:r w:rsidRPr="004B4408">
        <w:t xml:space="preserve">We expect only few individuals with missing data </w:t>
      </w:r>
      <w:r w:rsidR="006A3384">
        <w:t xml:space="preserve">on covariates but as presented there will be a </w:t>
      </w:r>
      <w:r w:rsidR="00AE3572">
        <w:t>fair number</w:t>
      </w:r>
      <w:r w:rsidR="006A3384">
        <w:t xml:space="preserve"> of patients with missing RBANS score</w:t>
      </w:r>
      <w:r w:rsidR="00AE3572">
        <w:t>.</w:t>
      </w:r>
      <w:r w:rsidR="006A3384">
        <w:t xml:space="preserve"> </w:t>
      </w:r>
      <w:r w:rsidR="00AE3572">
        <w:t>W</w:t>
      </w:r>
      <w:r w:rsidRPr="004B4408">
        <w:t>e will</w:t>
      </w:r>
      <w:r w:rsidR="00AE3572">
        <w:t>, therefore,</w:t>
      </w:r>
      <w:r w:rsidRPr="004B4408">
        <w:t xml:space="preserve"> employ complete case analyses</w:t>
      </w:r>
      <w:r w:rsidR="00B45A15">
        <w:t>.</w:t>
      </w:r>
      <w:r w:rsidR="006A3384">
        <w:rPr>
          <w:color w:val="000000" w:themeColor="text1"/>
          <w:vertAlign w:val="superscript"/>
        </w:rPr>
        <w:t>3</w:t>
      </w:r>
      <w:r w:rsidRPr="004B4408">
        <w:rPr>
          <w:color w:val="000000" w:themeColor="text1"/>
        </w:rPr>
        <w:t xml:space="preserve"> All details will be presented in a supplement to the primary publication.</w:t>
      </w:r>
      <w:r w:rsidR="00072260">
        <w:rPr>
          <w:color w:val="000000" w:themeColor="text1"/>
        </w:rPr>
        <w:t xml:space="preserve"> </w:t>
      </w:r>
    </w:p>
    <w:p w14:paraId="0983931A" w14:textId="77777777" w:rsidR="004B5953" w:rsidRDefault="004B5953" w:rsidP="00791586">
      <w:pPr>
        <w:spacing w:after="0"/>
      </w:pPr>
    </w:p>
    <w:p w14:paraId="538960D3" w14:textId="77777777" w:rsidR="004B5953" w:rsidRPr="004B4408" w:rsidRDefault="004B5953" w:rsidP="00791586">
      <w:pPr>
        <w:spacing w:after="0"/>
      </w:pPr>
    </w:p>
    <w:p w14:paraId="58B573CD" w14:textId="44286A3F" w:rsidR="00C83F24" w:rsidRPr="004B4408" w:rsidRDefault="00C83F24" w:rsidP="00791586">
      <w:pPr>
        <w:spacing w:after="0"/>
      </w:pPr>
    </w:p>
    <w:p w14:paraId="41BEBB4F" w14:textId="50817897" w:rsidR="00F86ADD" w:rsidRDefault="00F86ADD" w:rsidP="00791586">
      <w:pPr>
        <w:spacing w:after="0"/>
        <w:rPr>
          <w:noProof/>
        </w:rPr>
      </w:pPr>
      <w:r>
        <w:rPr>
          <w:noProof/>
        </w:rPr>
        <w:br w:type="page"/>
      </w:r>
    </w:p>
    <w:p w14:paraId="6765B81D" w14:textId="02A83909" w:rsidR="00AF4975" w:rsidRPr="00034F40" w:rsidRDefault="00F86ADD" w:rsidP="00791586">
      <w:pPr>
        <w:spacing w:after="0"/>
        <w:rPr>
          <w:noProof/>
          <w:lang w:val="da-DK"/>
        </w:rPr>
      </w:pPr>
      <w:r w:rsidRPr="00034F40">
        <w:rPr>
          <w:noProof/>
          <w:lang w:val="da-DK"/>
        </w:rPr>
        <w:lastRenderedPageBreak/>
        <w:t>Referenses</w:t>
      </w:r>
    </w:p>
    <w:p w14:paraId="5C152907" w14:textId="54927F35" w:rsidR="00275CB4" w:rsidRPr="00275CB4" w:rsidRDefault="00F86ADD" w:rsidP="00275CB4">
      <w:pPr>
        <w:widowControl w:val="0"/>
        <w:autoSpaceDE w:val="0"/>
        <w:autoSpaceDN w:val="0"/>
        <w:adjustRightInd w:val="0"/>
        <w:spacing w:after="0" w:line="240" w:lineRule="auto"/>
        <w:ind w:left="640" w:hanging="640"/>
        <w:rPr>
          <w:rFonts w:ascii="Calibri" w:hAnsi="Calibri" w:cs="Times New Roman"/>
          <w:noProof/>
          <w:szCs w:val="24"/>
        </w:rPr>
      </w:pPr>
      <w:r>
        <w:rPr>
          <w:noProof/>
        </w:rPr>
        <w:fldChar w:fldCharType="begin" w:fldLock="1"/>
      </w:r>
      <w:r w:rsidRPr="00034F40">
        <w:rPr>
          <w:noProof/>
          <w:lang w:val="da-DK"/>
        </w:rPr>
        <w:instrText xml:space="preserve">ADDIN Mendeley Bibliography CSL_BIBLIOGRAPHY </w:instrText>
      </w:r>
      <w:r>
        <w:rPr>
          <w:noProof/>
        </w:rPr>
        <w:fldChar w:fldCharType="separate"/>
      </w:r>
      <w:r w:rsidR="00275CB4" w:rsidRPr="00275CB4">
        <w:rPr>
          <w:rFonts w:ascii="Calibri" w:hAnsi="Calibri" w:cs="Times New Roman"/>
          <w:noProof/>
          <w:szCs w:val="24"/>
        </w:rPr>
        <w:t xml:space="preserve">1. </w:t>
      </w:r>
      <w:r w:rsidR="00275CB4" w:rsidRPr="00275CB4">
        <w:rPr>
          <w:rFonts w:ascii="Calibri" w:hAnsi="Calibri" w:cs="Times New Roman"/>
          <w:noProof/>
          <w:szCs w:val="24"/>
        </w:rPr>
        <w:tab/>
        <w:t xml:space="preserve">Pandharipande PP, Girard TD, Jackson JC, et al. Long-term cognitive impairment after critical illness. </w:t>
      </w:r>
      <w:r w:rsidR="00275CB4" w:rsidRPr="00275CB4">
        <w:rPr>
          <w:rFonts w:ascii="Calibri" w:hAnsi="Calibri" w:cs="Times New Roman"/>
          <w:i/>
          <w:iCs/>
          <w:noProof/>
          <w:szCs w:val="24"/>
        </w:rPr>
        <w:t>N Engl J Med</w:t>
      </w:r>
      <w:r w:rsidR="00275CB4" w:rsidRPr="00275CB4">
        <w:rPr>
          <w:rFonts w:ascii="Calibri" w:hAnsi="Calibri" w:cs="Times New Roman"/>
          <w:noProof/>
          <w:szCs w:val="24"/>
        </w:rPr>
        <w:t>. 2013;369(14):1306-1316. doi:10.1056/NEJMoa1301372.</w:t>
      </w:r>
    </w:p>
    <w:p w14:paraId="32D3CFE1" w14:textId="77777777" w:rsidR="00275CB4" w:rsidRPr="00275CB4" w:rsidRDefault="00275CB4" w:rsidP="00275CB4">
      <w:pPr>
        <w:widowControl w:val="0"/>
        <w:autoSpaceDE w:val="0"/>
        <w:autoSpaceDN w:val="0"/>
        <w:adjustRightInd w:val="0"/>
        <w:spacing w:after="0" w:line="240" w:lineRule="auto"/>
        <w:ind w:left="640" w:hanging="640"/>
        <w:rPr>
          <w:rFonts w:ascii="Calibri" w:hAnsi="Calibri" w:cs="Times New Roman"/>
          <w:noProof/>
          <w:szCs w:val="24"/>
        </w:rPr>
      </w:pPr>
      <w:r w:rsidRPr="00275CB4">
        <w:rPr>
          <w:rFonts w:ascii="Calibri" w:hAnsi="Calibri" w:cs="Times New Roman"/>
          <w:noProof/>
          <w:szCs w:val="24"/>
        </w:rPr>
        <w:t xml:space="preserve">2. </w:t>
      </w:r>
      <w:r w:rsidRPr="00275CB4">
        <w:rPr>
          <w:rFonts w:ascii="Calibri" w:hAnsi="Calibri" w:cs="Times New Roman"/>
          <w:noProof/>
          <w:szCs w:val="24"/>
        </w:rPr>
        <w:tab/>
        <w:t xml:space="preserve">Sakusic A, Rabinstein AA. Cognitive outcomes after critical illness. </w:t>
      </w:r>
      <w:r w:rsidRPr="00275CB4">
        <w:rPr>
          <w:rFonts w:ascii="Calibri" w:hAnsi="Calibri" w:cs="Times New Roman"/>
          <w:i/>
          <w:iCs/>
          <w:noProof/>
          <w:szCs w:val="24"/>
        </w:rPr>
        <w:t>Curr Opin Crit Care</w:t>
      </w:r>
      <w:r w:rsidRPr="00275CB4">
        <w:rPr>
          <w:rFonts w:ascii="Calibri" w:hAnsi="Calibri" w:cs="Times New Roman"/>
          <w:noProof/>
          <w:szCs w:val="24"/>
        </w:rPr>
        <w:t>. 2018;24(5):1. doi:10.1097/MCC.0000000000000527.</w:t>
      </w:r>
    </w:p>
    <w:p w14:paraId="02DAB885" w14:textId="77777777" w:rsidR="00275CB4" w:rsidRPr="00275CB4" w:rsidRDefault="00275CB4" w:rsidP="00275CB4">
      <w:pPr>
        <w:widowControl w:val="0"/>
        <w:autoSpaceDE w:val="0"/>
        <w:autoSpaceDN w:val="0"/>
        <w:adjustRightInd w:val="0"/>
        <w:spacing w:after="0" w:line="240" w:lineRule="auto"/>
        <w:ind w:left="640" w:hanging="640"/>
        <w:rPr>
          <w:rFonts w:ascii="Calibri" w:hAnsi="Calibri" w:cs="Times New Roman"/>
          <w:noProof/>
          <w:szCs w:val="24"/>
        </w:rPr>
      </w:pPr>
      <w:r w:rsidRPr="00275CB4">
        <w:rPr>
          <w:rFonts w:ascii="Calibri" w:hAnsi="Calibri" w:cs="Times New Roman"/>
          <w:noProof/>
          <w:szCs w:val="24"/>
        </w:rPr>
        <w:t xml:space="preserve">3. </w:t>
      </w:r>
      <w:r w:rsidRPr="00275CB4">
        <w:rPr>
          <w:rFonts w:ascii="Calibri" w:hAnsi="Calibri" w:cs="Times New Roman"/>
          <w:noProof/>
          <w:szCs w:val="24"/>
        </w:rPr>
        <w:tab/>
        <w:t xml:space="preserve">Estrup S, Kjer CKW, Vilhelmsen F, Poulsen LM, Gøgenur I, Mathiesen O. Cognitive Function 3 and 12 Months After ICU Discharge-A Prospective Cohort Study. </w:t>
      </w:r>
      <w:r w:rsidRPr="00275CB4">
        <w:rPr>
          <w:rFonts w:ascii="Calibri" w:hAnsi="Calibri" w:cs="Times New Roman"/>
          <w:i/>
          <w:iCs/>
          <w:noProof/>
          <w:szCs w:val="24"/>
        </w:rPr>
        <w:t>Crit Care Med</w:t>
      </w:r>
      <w:r w:rsidRPr="00275CB4">
        <w:rPr>
          <w:rFonts w:ascii="Calibri" w:hAnsi="Calibri" w:cs="Times New Roman"/>
          <w:noProof/>
          <w:szCs w:val="24"/>
        </w:rPr>
        <w:t>. 2018;46(12):e1121-e1127. doi:10.1097/CCM.0000000000003391.</w:t>
      </w:r>
    </w:p>
    <w:p w14:paraId="1BE56843" w14:textId="77777777" w:rsidR="00275CB4" w:rsidRPr="00275CB4" w:rsidRDefault="00275CB4" w:rsidP="00275CB4">
      <w:pPr>
        <w:widowControl w:val="0"/>
        <w:autoSpaceDE w:val="0"/>
        <w:autoSpaceDN w:val="0"/>
        <w:adjustRightInd w:val="0"/>
        <w:spacing w:after="0" w:line="240" w:lineRule="auto"/>
        <w:ind w:left="640" w:hanging="640"/>
        <w:rPr>
          <w:rFonts w:ascii="Calibri" w:hAnsi="Calibri" w:cs="Times New Roman"/>
          <w:noProof/>
          <w:szCs w:val="24"/>
        </w:rPr>
      </w:pPr>
      <w:r w:rsidRPr="00275CB4">
        <w:rPr>
          <w:rFonts w:ascii="Calibri" w:hAnsi="Calibri" w:cs="Times New Roman"/>
          <w:noProof/>
          <w:szCs w:val="24"/>
        </w:rPr>
        <w:t xml:space="preserve">4. </w:t>
      </w:r>
      <w:r w:rsidRPr="00275CB4">
        <w:rPr>
          <w:rFonts w:ascii="Calibri" w:hAnsi="Calibri" w:cs="Times New Roman"/>
          <w:noProof/>
          <w:szCs w:val="24"/>
        </w:rPr>
        <w:tab/>
        <w:t xml:space="preserve">von Elm E, Altman DG, Egger M, Pocock SJ, Gøtzsche PC, Vandenbroucke JP. The Strengthening the Reporting of Observational Studies in Epidemiology (STROBE) statement: guidelines for reporting observational studies. </w:t>
      </w:r>
      <w:r w:rsidRPr="00275CB4">
        <w:rPr>
          <w:rFonts w:ascii="Calibri" w:hAnsi="Calibri" w:cs="Times New Roman"/>
          <w:i/>
          <w:iCs/>
          <w:noProof/>
          <w:szCs w:val="24"/>
        </w:rPr>
        <w:t>J Clin Epidemiol</w:t>
      </w:r>
      <w:r w:rsidRPr="00275CB4">
        <w:rPr>
          <w:rFonts w:ascii="Calibri" w:hAnsi="Calibri" w:cs="Times New Roman"/>
          <w:noProof/>
          <w:szCs w:val="24"/>
        </w:rPr>
        <w:t>. 2008;61(4):344-349. doi:10.1016/j.jclinepi.2007.11.008.</w:t>
      </w:r>
    </w:p>
    <w:p w14:paraId="4ADD90AF" w14:textId="77777777" w:rsidR="00275CB4" w:rsidRPr="00275CB4" w:rsidRDefault="00275CB4" w:rsidP="00275CB4">
      <w:pPr>
        <w:widowControl w:val="0"/>
        <w:autoSpaceDE w:val="0"/>
        <w:autoSpaceDN w:val="0"/>
        <w:adjustRightInd w:val="0"/>
        <w:spacing w:after="0" w:line="240" w:lineRule="auto"/>
        <w:ind w:left="640" w:hanging="640"/>
        <w:rPr>
          <w:rFonts w:ascii="Calibri" w:hAnsi="Calibri" w:cs="Times New Roman"/>
          <w:noProof/>
          <w:szCs w:val="24"/>
        </w:rPr>
      </w:pPr>
      <w:r w:rsidRPr="00275CB4">
        <w:rPr>
          <w:rFonts w:ascii="Calibri" w:hAnsi="Calibri" w:cs="Times New Roman"/>
          <w:noProof/>
          <w:szCs w:val="24"/>
        </w:rPr>
        <w:t xml:space="preserve">5. </w:t>
      </w:r>
      <w:r w:rsidRPr="00275CB4">
        <w:rPr>
          <w:rFonts w:ascii="Calibri" w:hAnsi="Calibri" w:cs="Times New Roman"/>
          <w:noProof/>
          <w:szCs w:val="24"/>
        </w:rPr>
        <w:tab/>
        <w:t xml:space="preserve">Jakobsen JC, Gluud C, Wetterslev J, Winkel P. When and how should multiple imputation be used for handling missing data in randomised clinical trials - A practical guide with flowcharts. </w:t>
      </w:r>
      <w:r w:rsidRPr="00275CB4">
        <w:rPr>
          <w:rFonts w:ascii="Calibri" w:hAnsi="Calibri" w:cs="Times New Roman"/>
          <w:i/>
          <w:iCs/>
          <w:noProof/>
          <w:szCs w:val="24"/>
        </w:rPr>
        <w:t>BMC Med Res Methodol</w:t>
      </w:r>
      <w:r w:rsidRPr="00275CB4">
        <w:rPr>
          <w:rFonts w:ascii="Calibri" w:hAnsi="Calibri" w:cs="Times New Roman"/>
          <w:noProof/>
          <w:szCs w:val="24"/>
        </w:rPr>
        <w:t>. 2017;17(1):162. doi:10.1186/s12874-017-0442-1.</w:t>
      </w:r>
    </w:p>
    <w:p w14:paraId="310458D9" w14:textId="77777777" w:rsidR="00275CB4" w:rsidRPr="00275CB4" w:rsidRDefault="00275CB4" w:rsidP="00275CB4">
      <w:pPr>
        <w:widowControl w:val="0"/>
        <w:autoSpaceDE w:val="0"/>
        <w:autoSpaceDN w:val="0"/>
        <w:adjustRightInd w:val="0"/>
        <w:spacing w:after="0" w:line="240" w:lineRule="auto"/>
        <w:ind w:left="640" w:hanging="640"/>
        <w:rPr>
          <w:rFonts w:ascii="Calibri" w:hAnsi="Calibri" w:cs="Times New Roman"/>
          <w:noProof/>
          <w:szCs w:val="24"/>
        </w:rPr>
      </w:pPr>
      <w:r w:rsidRPr="00275CB4">
        <w:rPr>
          <w:rFonts w:ascii="Calibri" w:hAnsi="Calibri" w:cs="Times New Roman"/>
          <w:noProof/>
          <w:szCs w:val="24"/>
        </w:rPr>
        <w:t xml:space="preserve">6. </w:t>
      </w:r>
      <w:r w:rsidRPr="00275CB4">
        <w:rPr>
          <w:rFonts w:ascii="Calibri" w:hAnsi="Calibri" w:cs="Times New Roman"/>
          <w:noProof/>
          <w:szCs w:val="24"/>
        </w:rPr>
        <w:tab/>
        <w:t xml:space="preserve">Randolph C, Tierney MC, Mohr E, Chase TN. The Repeatable Battery for the Assessment of Neuropsychological Status (RBANS): preliminary clinical validity. </w:t>
      </w:r>
      <w:r w:rsidRPr="00275CB4">
        <w:rPr>
          <w:rFonts w:ascii="Calibri" w:hAnsi="Calibri" w:cs="Times New Roman"/>
          <w:i/>
          <w:iCs/>
          <w:noProof/>
          <w:szCs w:val="24"/>
        </w:rPr>
        <w:t>J Clin Exp Neuropsychol</w:t>
      </w:r>
      <w:r w:rsidRPr="00275CB4">
        <w:rPr>
          <w:rFonts w:ascii="Calibri" w:hAnsi="Calibri" w:cs="Times New Roman"/>
          <w:noProof/>
          <w:szCs w:val="24"/>
        </w:rPr>
        <w:t>. 1998;20(3):310-319. doi:10.1076/jcen.20.3.310.823.</w:t>
      </w:r>
    </w:p>
    <w:p w14:paraId="0ED15D6B" w14:textId="77777777" w:rsidR="00275CB4" w:rsidRPr="00275CB4" w:rsidRDefault="00275CB4" w:rsidP="00275CB4">
      <w:pPr>
        <w:widowControl w:val="0"/>
        <w:autoSpaceDE w:val="0"/>
        <w:autoSpaceDN w:val="0"/>
        <w:adjustRightInd w:val="0"/>
        <w:spacing w:after="0" w:line="240" w:lineRule="auto"/>
        <w:ind w:left="640" w:hanging="640"/>
        <w:rPr>
          <w:rFonts w:ascii="Calibri" w:hAnsi="Calibri" w:cs="Times New Roman"/>
          <w:noProof/>
          <w:szCs w:val="24"/>
        </w:rPr>
      </w:pPr>
      <w:r w:rsidRPr="00275CB4">
        <w:rPr>
          <w:rFonts w:ascii="Calibri" w:hAnsi="Calibri" w:cs="Times New Roman"/>
          <w:noProof/>
          <w:szCs w:val="24"/>
        </w:rPr>
        <w:t xml:space="preserve">7. </w:t>
      </w:r>
      <w:r w:rsidRPr="00275CB4">
        <w:rPr>
          <w:rFonts w:ascii="Calibri" w:hAnsi="Calibri" w:cs="Times New Roman"/>
          <w:noProof/>
          <w:szCs w:val="24"/>
        </w:rPr>
        <w:tab/>
        <w:t xml:space="preserve">Duff K, Humphreys Clark JD, O’Bryant SE, Mold JW, Schiffer RB, Sutker PB. Utility of the RBANS in detecting cognitive impairment associated with Alzheimer’s disease: Sensitivity, specificity, and positive and negative predictive powers. </w:t>
      </w:r>
      <w:r w:rsidRPr="00275CB4">
        <w:rPr>
          <w:rFonts w:ascii="Calibri" w:hAnsi="Calibri" w:cs="Times New Roman"/>
          <w:i/>
          <w:iCs/>
          <w:noProof/>
          <w:szCs w:val="24"/>
        </w:rPr>
        <w:t>Arch Clin Neuropsychol</w:t>
      </w:r>
      <w:r w:rsidRPr="00275CB4">
        <w:rPr>
          <w:rFonts w:ascii="Calibri" w:hAnsi="Calibri" w:cs="Times New Roman"/>
          <w:noProof/>
          <w:szCs w:val="24"/>
        </w:rPr>
        <w:t>. 2008;23(5):603-612. doi:10.1016/j.acn.2008.06.004.</w:t>
      </w:r>
    </w:p>
    <w:p w14:paraId="10F98A85" w14:textId="77777777" w:rsidR="00275CB4" w:rsidRPr="00275CB4" w:rsidRDefault="00275CB4" w:rsidP="00275CB4">
      <w:pPr>
        <w:widowControl w:val="0"/>
        <w:autoSpaceDE w:val="0"/>
        <w:autoSpaceDN w:val="0"/>
        <w:adjustRightInd w:val="0"/>
        <w:spacing w:after="0" w:line="240" w:lineRule="auto"/>
        <w:ind w:left="640" w:hanging="640"/>
        <w:rPr>
          <w:rFonts w:ascii="Calibri" w:hAnsi="Calibri" w:cs="Times New Roman"/>
          <w:noProof/>
          <w:szCs w:val="24"/>
        </w:rPr>
      </w:pPr>
      <w:r w:rsidRPr="00275CB4">
        <w:rPr>
          <w:rFonts w:ascii="Calibri" w:hAnsi="Calibri" w:cs="Times New Roman"/>
          <w:noProof/>
          <w:szCs w:val="24"/>
        </w:rPr>
        <w:t xml:space="preserve">8. </w:t>
      </w:r>
      <w:r w:rsidRPr="00275CB4">
        <w:rPr>
          <w:rFonts w:ascii="Calibri" w:hAnsi="Calibri" w:cs="Times New Roman"/>
          <w:noProof/>
          <w:szCs w:val="24"/>
        </w:rPr>
        <w:tab/>
        <w:t xml:space="preserve">McKay C, Casey JE, Wertheimer J, Fichtenberg NL. Reliability and validity of the RBANS in a traumatic brain injured sample. </w:t>
      </w:r>
      <w:r w:rsidRPr="00275CB4">
        <w:rPr>
          <w:rFonts w:ascii="Calibri" w:hAnsi="Calibri" w:cs="Times New Roman"/>
          <w:i/>
          <w:iCs/>
          <w:noProof/>
          <w:szCs w:val="24"/>
        </w:rPr>
        <w:t>Arch Clin Neuropsychol</w:t>
      </w:r>
      <w:r w:rsidRPr="00275CB4">
        <w:rPr>
          <w:rFonts w:ascii="Calibri" w:hAnsi="Calibri" w:cs="Times New Roman"/>
          <w:noProof/>
          <w:szCs w:val="24"/>
        </w:rPr>
        <w:t>. 2007;22(1):91-98. doi:10.1016/j.acn.2006.11.003.</w:t>
      </w:r>
    </w:p>
    <w:p w14:paraId="5043D014" w14:textId="77777777" w:rsidR="00275CB4" w:rsidRPr="00275CB4" w:rsidRDefault="00275CB4" w:rsidP="00275CB4">
      <w:pPr>
        <w:widowControl w:val="0"/>
        <w:autoSpaceDE w:val="0"/>
        <w:autoSpaceDN w:val="0"/>
        <w:adjustRightInd w:val="0"/>
        <w:spacing w:after="0" w:line="240" w:lineRule="auto"/>
        <w:ind w:left="640" w:hanging="640"/>
        <w:rPr>
          <w:rFonts w:ascii="Calibri" w:hAnsi="Calibri"/>
          <w:noProof/>
        </w:rPr>
      </w:pPr>
      <w:r w:rsidRPr="00275CB4">
        <w:rPr>
          <w:rFonts w:ascii="Calibri" w:hAnsi="Calibri" w:cs="Times New Roman"/>
          <w:noProof/>
          <w:szCs w:val="24"/>
        </w:rPr>
        <w:t xml:space="preserve">9. </w:t>
      </w:r>
      <w:r w:rsidRPr="00275CB4">
        <w:rPr>
          <w:rFonts w:ascii="Calibri" w:hAnsi="Calibri" w:cs="Times New Roman"/>
          <w:noProof/>
          <w:szCs w:val="24"/>
        </w:rPr>
        <w:tab/>
        <w:t xml:space="preserve">Duff K, Hobson VL, Beglinger LJ, O’Bryant SE. Diagnostic Accuracy of the RBANS in Mild Cognitive Impairment: Limitations on Assessing Milder Impairments. </w:t>
      </w:r>
      <w:r w:rsidRPr="00275CB4">
        <w:rPr>
          <w:rFonts w:ascii="Calibri" w:hAnsi="Calibri" w:cs="Times New Roman"/>
          <w:i/>
          <w:iCs/>
          <w:noProof/>
          <w:szCs w:val="24"/>
        </w:rPr>
        <w:t>Arch Clin Neuropsychol</w:t>
      </w:r>
      <w:r w:rsidRPr="00275CB4">
        <w:rPr>
          <w:rFonts w:ascii="Calibri" w:hAnsi="Calibri" w:cs="Times New Roman"/>
          <w:noProof/>
          <w:szCs w:val="24"/>
        </w:rPr>
        <w:t>. 2010;25(5):429-441. doi:10.1093/arclin/acq045.</w:t>
      </w:r>
    </w:p>
    <w:p w14:paraId="0AA0D0A9" w14:textId="60C36127" w:rsidR="00F86ADD" w:rsidRPr="004B4408" w:rsidRDefault="00F86ADD" w:rsidP="00791586">
      <w:pPr>
        <w:spacing w:after="0"/>
        <w:rPr>
          <w:noProof/>
        </w:rPr>
      </w:pPr>
      <w:r>
        <w:rPr>
          <w:noProof/>
        </w:rPr>
        <w:fldChar w:fldCharType="end"/>
      </w:r>
    </w:p>
    <w:sectPr w:rsidR="00F86ADD" w:rsidRPr="004B4408">
      <w:headerReference w:type="default" r:id="rId8"/>
      <w:pgSz w:w="12240" w:h="15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AC8E1" w14:textId="77777777" w:rsidR="00D22491" w:rsidRDefault="00D22491" w:rsidP="00B9240E">
      <w:pPr>
        <w:spacing w:after="0" w:line="240" w:lineRule="auto"/>
      </w:pPr>
      <w:r>
        <w:separator/>
      </w:r>
    </w:p>
  </w:endnote>
  <w:endnote w:type="continuationSeparator" w:id="0">
    <w:p w14:paraId="361DBDB1" w14:textId="77777777" w:rsidR="00D22491" w:rsidRDefault="00D22491" w:rsidP="00B92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58080" w14:textId="77777777" w:rsidR="00D22491" w:rsidRDefault="00D22491" w:rsidP="00B9240E">
      <w:pPr>
        <w:spacing w:after="0" w:line="240" w:lineRule="auto"/>
      </w:pPr>
      <w:r>
        <w:separator/>
      </w:r>
    </w:p>
  </w:footnote>
  <w:footnote w:type="continuationSeparator" w:id="0">
    <w:p w14:paraId="2146A8BB" w14:textId="77777777" w:rsidR="00D22491" w:rsidRDefault="00D22491" w:rsidP="00B92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41920" w14:textId="30B1D975" w:rsidR="001D52B5" w:rsidRDefault="001D52B5" w:rsidP="00B9240E">
    <w:r>
      <w:rPr>
        <w:lang w:val="da-DK"/>
      </w:rPr>
      <w:t>SAP RBANS</w:t>
    </w:r>
    <w:r>
      <w:rPr>
        <w:lang w:val="da-DK"/>
      </w:rPr>
      <w:tab/>
    </w:r>
    <w:r>
      <w:rPr>
        <w:lang w:val="da-DK"/>
      </w:rPr>
      <w:tab/>
    </w:r>
    <w:r>
      <w:rPr>
        <w:lang w:val="da-DK"/>
      </w:rPr>
      <w:tab/>
    </w:r>
    <w:r>
      <w:rPr>
        <w:lang w:val="da-DK"/>
      </w:rPr>
      <w:tab/>
    </w:r>
    <w:r>
      <w:rPr>
        <w:lang w:val="da-DK"/>
      </w:rPr>
      <w:tab/>
    </w:r>
    <w:r>
      <w:rPr>
        <w:lang w:val="da-DK"/>
      </w:rPr>
      <w:tab/>
    </w:r>
    <w:r>
      <w:rPr>
        <w:lang w:val="da-DK"/>
      </w:rPr>
      <w:tab/>
    </w:r>
    <w:r>
      <w:rPr>
        <w:lang w:val="da-DK"/>
      </w:rPr>
      <w:tab/>
    </w:r>
    <w:r>
      <w:rPr>
        <w:lang w:val="da-DK"/>
      </w:rPr>
      <w:tab/>
    </w:r>
    <w:r>
      <w:rPr>
        <w:lang w:val="da-DK"/>
      </w:rPr>
      <w:tab/>
    </w:r>
    <w:r>
      <w:rPr>
        <w:lang w:val="da-DK"/>
      </w:rPr>
      <w:tab/>
    </w:r>
    <w:r w:rsidR="00275CB4">
      <w:t>2</w:t>
    </w:r>
    <w:r w:rsidR="000D6398">
      <w:t>1</w:t>
    </w:r>
    <w:r>
      <w:t>.</w:t>
    </w:r>
    <w:r w:rsidR="00275CB4">
      <w:t>12</w:t>
    </w:r>
    <w:r>
      <w:t>.2018</w:t>
    </w:r>
  </w:p>
  <w:p w14:paraId="34149573" w14:textId="77777777" w:rsidR="001D52B5" w:rsidRPr="00B9240E" w:rsidRDefault="001D52B5">
    <w:pPr>
      <w:pStyle w:val="Sidehoved"/>
      <w:rPr>
        <w:lang w:val="da-DK"/>
      </w:rPr>
    </w:pPr>
    <w:r>
      <w:rPr>
        <w:lang w:val="da-DK"/>
      </w:rPr>
      <w:tab/>
    </w:r>
    <w:r>
      <w:rPr>
        <w:lang w:val="da-D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B7517"/>
    <w:multiLevelType w:val="hybridMultilevel"/>
    <w:tmpl w:val="8DCE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2C2C77"/>
    <w:multiLevelType w:val="hybridMultilevel"/>
    <w:tmpl w:val="306C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B12961"/>
    <w:multiLevelType w:val="hybridMultilevel"/>
    <w:tmpl w:val="E476456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749C52C2"/>
    <w:multiLevelType w:val="hybridMultilevel"/>
    <w:tmpl w:val="2B20D1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TAwM7YwszA0NTM1MjJV0lEKTi0uzszPAykwMa0FAJi/YyQtAAAA"/>
  </w:docVars>
  <w:rsids>
    <w:rsidRoot w:val="00B9240E"/>
    <w:rsid w:val="00003C53"/>
    <w:rsid w:val="0000570D"/>
    <w:rsid w:val="00010045"/>
    <w:rsid w:val="00022087"/>
    <w:rsid w:val="00022D63"/>
    <w:rsid w:val="00023871"/>
    <w:rsid w:val="00030D81"/>
    <w:rsid w:val="00034F40"/>
    <w:rsid w:val="00054106"/>
    <w:rsid w:val="00072260"/>
    <w:rsid w:val="00076CE7"/>
    <w:rsid w:val="000822F3"/>
    <w:rsid w:val="00083C02"/>
    <w:rsid w:val="000A09DE"/>
    <w:rsid w:val="000A6CAD"/>
    <w:rsid w:val="000B5C3A"/>
    <w:rsid w:val="000B745A"/>
    <w:rsid w:val="000C3C20"/>
    <w:rsid w:val="000D6398"/>
    <w:rsid w:val="000E73D7"/>
    <w:rsid w:val="000F6A2F"/>
    <w:rsid w:val="00103860"/>
    <w:rsid w:val="00105CB4"/>
    <w:rsid w:val="00114070"/>
    <w:rsid w:val="0011456D"/>
    <w:rsid w:val="00116F43"/>
    <w:rsid w:val="00122D03"/>
    <w:rsid w:val="001263C4"/>
    <w:rsid w:val="0012652E"/>
    <w:rsid w:val="00131F82"/>
    <w:rsid w:val="00135348"/>
    <w:rsid w:val="00154CE3"/>
    <w:rsid w:val="001708EE"/>
    <w:rsid w:val="001807C6"/>
    <w:rsid w:val="00191340"/>
    <w:rsid w:val="0019775E"/>
    <w:rsid w:val="001C1C98"/>
    <w:rsid w:val="001C306A"/>
    <w:rsid w:val="001C4326"/>
    <w:rsid w:val="001D52B5"/>
    <w:rsid w:val="001E7316"/>
    <w:rsid w:val="001F24E3"/>
    <w:rsid w:val="0020063A"/>
    <w:rsid w:val="00201D4C"/>
    <w:rsid w:val="00220FA7"/>
    <w:rsid w:val="00227079"/>
    <w:rsid w:val="0022766F"/>
    <w:rsid w:val="002334B3"/>
    <w:rsid w:val="00236223"/>
    <w:rsid w:val="002401DC"/>
    <w:rsid w:val="002416EC"/>
    <w:rsid w:val="00242DD2"/>
    <w:rsid w:val="00243F12"/>
    <w:rsid w:val="0026398A"/>
    <w:rsid w:val="00267C01"/>
    <w:rsid w:val="00275CB4"/>
    <w:rsid w:val="00277951"/>
    <w:rsid w:val="002829CF"/>
    <w:rsid w:val="00290893"/>
    <w:rsid w:val="0029302E"/>
    <w:rsid w:val="002A5842"/>
    <w:rsid w:val="002B2941"/>
    <w:rsid w:val="002B40F6"/>
    <w:rsid w:val="002C7803"/>
    <w:rsid w:val="00304124"/>
    <w:rsid w:val="00310BC7"/>
    <w:rsid w:val="0031320C"/>
    <w:rsid w:val="00315ED5"/>
    <w:rsid w:val="00324122"/>
    <w:rsid w:val="003369C4"/>
    <w:rsid w:val="00341F7F"/>
    <w:rsid w:val="00354268"/>
    <w:rsid w:val="003573D9"/>
    <w:rsid w:val="00361F6D"/>
    <w:rsid w:val="003907ED"/>
    <w:rsid w:val="003937A2"/>
    <w:rsid w:val="003A0517"/>
    <w:rsid w:val="003B19E7"/>
    <w:rsid w:val="003C795F"/>
    <w:rsid w:val="003D4371"/>
    <w:rsid w:val="003E3A0E"/>
    <w:rsid w:val="003E4BBD"/>
    <w:rsid w:val="003E7F89"/>
    <w:rsid w:val="003F5037"/>
    <w:rsid w:val="00414EF1"/>
    <w:rsid w:val="004254F3"/>
    <w:rsid w:val="00433B9A"/>
    <w:rsid w:val="00446518"/>
    <w:rsid w:val="00451198"/>
    <w:rsid w:val="00462300"/>
    <w:rsid w:val="00476FD1"/>
    <w:rsid w:val="00495BF0"/>
    <w:rsid w:val="004B4408"/>
    <w:rsid w:val="004B5953"/>
    <w:rsid w:val="004D7C50"/>
    <w:rsid w:val="004E33DC"/>
    <w:rsid w:val="004E4DB7"/>
    <w:rsid w:val="004F0AD7"/>
    <w:rsid w:val="004F6A80"/>
    <w:rsid w:val="00500BDA"/>
    <w:rsid w:val="00510E76"/>
    <w:rsid w:val="00515CDA"/>
    <w:rsid w:val="0053524B"/>
    <w:rsid w:val="00550CEB"/>
    <w:rsid w:val="00563320"/>
    <w:rsid w:val="00564387"/>
    <w:rsid w:val="00571180"/>
    <w:rsid w:val="0057494C"/>
    <w:rsid w:val="0057656A"/>
    <w:rsid w:val="005809F0"/>
    <w:rsid w:val="005861A6"/>
    <w:rsid w:val="005912A4"/>
    <w:rsid w:val="00597039"/>
    <w:rsid w:val="005A023A"/>
    <w:rsid w:val="005A23F9"/>
    <w:rsid w:val="005B1CB1"/>
    <w:rsid w:val="005C227D"/>
    <w:rsid w:val="005C65F5"/>
    <w:rsid w:val="005C6EC4"/>
    <w:rsid w:val="005D47ED"/>
    <w:rsid w:val="005D5009"/>
    <w:rsid w:val="005D6B22"/>
    <w:rsid w:val="005E08E2"/>
    <w:rsid w:val="005E57F3"/>
    <w:rsid w:val="00605F1E"/>
    <w:rsid w:val="006129DF"/>
    <w:rsid w:val="006137B5"/>
    <w:rsid w:val="00617C74"/>
    <w:rsid w:val="00652EB0"/>
    <w:rsid w:val="00655829"/>
    <w:rsid w:val="0065608D"/>
    <w:rsid w:val="0066778D"/>
    <w:rsid w:val="00670900"/>
    <w:rsid w:val="00682AC6"/>
    <w:rsid w:val="00693814"/>
    <w:rsid w:val="0069507E"/>
    <w:rsid w:val="0069555F"/>
    <w:rsid w:val="006A3384"/>
    <w:rsid w:val="006A4B3D"/>
    <w:rsid w:val="006B2ECD"/>
    <w:rsid w:val="006D2202"/>
    <w:rsid w:val="006D283A"/>
    <w:rsid w:val="006D6954"/>
    <w:rsid w:val="006E43F2"/>
    <w:rsid w:val="006F7E59"/>
    <w:rsid w:val="0070148D"/>
    <w:rsid w:val="00711F8E"/>
    <w:rsid w:val="00715BE6"/>
    <w:rsid w:val="007166B8"/>
    <w:rsid w:val="00722D92"/>
    <w:rsid w:val="00727091"/>
    <w:rsid w:val="00730738"/>
    <w:rsid w:val="00740177"/>
    <w:rsid w:val="00746F19"/>
    <w:rsid w:val="00750F94"/>
    <w:rsid w:val="00760E14"/>
    <w:rsid w:val="007677C5"/>
    <w:rsid w:val="00771C5F"/>
    <w:rsid w:val="00777CD5"/>
    <w:rsid w:val="00791586"/>
    <w:rsid w:val="00793E54"/>
    <w:rsid w:val="007A4D5C"/>
    <w:rsid w:val="007B18CA"/>
    <w:rsid w:val="007B61C9"/>
    <w:rsid w:val="007B6B42"/>
    <w:rsid w:val="007C103A"/>
    <w:rsid w:val="007C414E"/>
    <w:rsid w:val="007D0C67"/>
    <w:rsid w:val="007E02C9"/>
    <w:rsid w:val="007E31E1"/>
    <w:rsid w:val="007F2130"/>
    <w:rsid w:val="007F3C50"/>
    <w:rsid w:val="008130A1"/>
    <w:rsid w:val="00822CF2"/>
    <w:rsid w:val="00825315"/>
    <w:rsid w:val="00826221"/>
    <w:rsid w:val="008428CC"/>
    <w:rsid w:val="00842904"/>
    <w:rsid w:val="008431BE"/>
    <w:rsid w:val="008626BA"/>
    <w:rsid w:val="008661B5"/>
    <w:rsid w:val="00880091"/>
    <w:rsid w:val="0088251B"/>
    <w:rsid w:val="0088528B"/>
    <w:rsid w:val="00895A07"/>
    <w:rsid w:val="008A2DD3"/>
    <w:rsid w:val="008A4812"/>
    <w:rsid w:val="008B0940"/>
    <w:rsid w:val="008B20E0"/>
    <w:rsid w:val="008C0A5B"/>
    <w:rsid w:val="008D1F5D"/>
    <w:rsid w:val="008D2C50"/>
    <w:rsid w:val="008F01BD"/>
    <w:rsid w:val="009028E0"/>
    <w:rsid w:val="00910AB3"/>
    <w:rsid w:val="00920650"/>
    <w:rsid w:val="0092551B"/>
    <w:rsid w:val="00945B8B"/>
    <w:rsid w:val="00945C43"/>
    <w:rsid w:val="00957E8C"/>
    <w:rsid w:val="00960F30"/>
    <w:rsid w:val="00960F71"/>
    <w:rsid w:val="00983D7D"/>
    <w:rsid w:val="00987066"/>
    <w:rsid w:val="0098795C"/>
    <w:rsid w:val="009A02E7"/>
    <w:rsid w:val="009A6416"/>
    <w:rsid w:val="009C00C9"/>
    <w:rsid w:val="009C1051"/>
    <w:rsid w:val="009C3CC6"/>
    <w:rsid w:val="009D2296"/>
    <w:rsid w:val="009D566C"/>
    <w:rsid w:val="009E28B0"/>
    <w:rsid w:val="009F7151"/>
    <w:rsid w:val="00A1424B"/>
    <w:rsid w:val="00A30E19"/>
    <w:rsid w:val="00A34EC8"/>
    <w:rsid w:val="00A45411"/>
    <w:rsid w:val="00A50730"/>
    <w:rsid w:val="00A56AC7"/>
    <w:rsid w:val="00A704C0"/>
    <w:rsid w:val="00A70869"/>
    <w:rsid w:val="00AA0844"/>
    <w:rsid w:val="00AA2552"/>
    <w:rsid w:val="00AA4B34"/>
    <w:rsid w:val="00AB44C3"/>
    <w:rsid w:val="00AB6CFD"/>
    <w:rsid w:val="00AC5260"/>
    <w:rsid w:val="00AD3A32"/>
    <w:rsid w:val="00AE08B3"/>
    <w:rsid w:val="00AE3572"/>
    <w:rsid w:val="00AE7329"/>
    <w:rsid w:val="00AF4975"/>
    <w:rsid w:val="00B1381C"/>
    <w:rsid w:val="00B145AB"/>
    <w:rsid w:val="00B2173B"/>
    <w:rsid w:val="00B342D0"/>
    <w:rsid w:val="00B45119"/>
    <w:rsid w:val="00B45A15"/>
    <w:rsid w:val="00B62C4C"/>
    <w:rsid w:val="00B65646"/>
    <w:rsid w:val="00B85F4E"/>
    <w:rsid w:val="00B9240E"/>
    <w:rsid w:val="00BB5766"/>
    <w:rsid w:val="00BB7641"/>
    <w:rsid w:val="00BC0728"/>
    <w:rsid w:val="00BC1348"/>
    <w:rsid w:val="00BD6174"/>
    <w:rsid w:val="00BE6B05"/>
    <w:rsid w:val="00BF6AB4"/>
    <w:rsid w:val="00BF6E4C"/>
    <w:rsid w:val="00C05A15"/>
    <w:rsid w:val="00C17C85"/>
    <w:rsid w:val="00C23636"/>
    <w:rsid w:val="00C30660"/>
    <w:rsid w:val="00C43EBF"/>
    <w:rsid w:val="00C47714"/>
    <w:rsid w:val="00C51F3F"/>
    <w:rsid w:val="00C52184"/>
    <w:rsid w:val="00C550CE"/>
    <w:rsid w:val="00C55395"/>
    <w:rsid w:val="00C60766"/>
    <w:rsid w:val="00C62D7F"/>
    <w:rsid w:val="00C672CC"/>
    <w:rsid w:val="00C70A5A"/>
    <w:rsid w:val="00C77D7B"/>
    <w:rsid w:val="00C83F24"/>
    <w:rsid w:val="00CA04A4"/>
    <w:rsid w:val="00CA1113"/>
    <w:rsid w:val="00CA171C"/>
    <w:rsid w:val="00CA50DE"/>
    <w:rsid w:val="00CA74F1"/>
    <w:rsid w:val="00CB108C"/>
    <w:rsid w:val="00CC2C6B"/>
    <w:rsid w:val="00CE244A"/>
    <w:rsid w:val="00CF4B79"/>
    <w:rsid w:val="00D05F6C"/>
    <w:rsid w:val="00D14228"/>
    <w:rsid w:val="00D203FF"/>
    <w:rsid w:val="00D22491"/>
    <w:rsid w:val="00D31798"/>
    <w:rsid w:val="00D33AA0"/>
    <w:rsid w:val="00D3706F"/>
    <w:rsid w:val="00D51D5D"/>
    <w:rsid w:val="00D551F5"/>
    <w:rsid w:val="00D6075C"/>
    <w:rsid w:val="00D679FA"/>
    <w:rsid w:val="00D84D59"/>
    <w:rsid w:val="00D87EFC"/>
    <w:rsid w:val="00D9221E"/>
    <w:rsid w:val="00D93DA8"/>
    <w:rsid w:val="00DA5F4E"/>
    <w:rsid w:val="00DA7D42"/>
    <w:rsid w:val="00DB2BB6"/>
    <w:rsid w:val="00DC09D5"/>
    <w:rsid w:val="00DC51E2"/>
    <w:rsid w:val="00DE2A1E"/>
    <w:rsid w:val="00DF2946"/>
    <w:rsid w:val="00DF4009"/>
    <w:rsid w:val="00E021D9"/>
    <w:rsid w:val="00E03BF2"/>
    <w:rsid w:val="00E17B2F"/>
    <w:rsid w:val="00E22CEC"/>
    <w:rsid w:val="00E24C51"/>
    <w:rsid w:val="00E259B6"/>
    <w:rsid w:val="00E34F31"/>
    <w:rsid w:val="00E35C8E"/>
    <w:rsid w:val="00E37A03"/>
    <w:rsid w:val="00E568B8"/>
    <w:rsid w:val="00E66A52"/>
    <w:rsid w:val="00E71807"/>
    <w:rsid w:val="00E735C0"/>
    <w:rsid w:val="00E83425"/>
    <w:rsid w:val="00E857BD"/>
    <w:rsid w:val="00EA2BE9"/>
    <w:rsid w:val="00EB7C85"/>
    <w:rsid w:val="00EC59DB"/>
    <w:rsid w:val="00EC5F27"/>
    <w:rsid w:val="00EE62E3"/>
    <w:rsid w:val="00EF0BE1"/>
    <w:rsid w:val="00EF130C"/>
    <w:rsid w:val="00EF20C4"/>
    <w:rsid w:val="00EF64EF"/>
    <w:rsid w:val="00F07986"/>
    <w:rsid w:val="00F14CFE"/>
    <w:rsid w:val="00F33AAA"/>
    <w:rsid w:val="00F35C7C"/>
    <w:rsid w:val="00F712F3"/>
    <w:rsid w:val="00F85C11"/>
    <w:rsid w:val="00F85C58"/>
    <w:rsid w:val="00F86ADD"/>
    <w:rsid w:val="00F87A2E"/>
    <w:rsid w:val="00F93783"/>
    <w:rsid w:val="00F96582"/>
    <w:rsid w:val="00FA4A0D"/>
    <w:rsid w:val="00FB2931"/>
    <w:rsid w:val="00FD3679"/>
    <w:rsid w:val="00FE082E"/>
    <w:rsid w:val="00FE0F54"/>
    <w:rsid w:val="00FE7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78C05F"/>
  <w15:docId w15:val="{1452286A-F1A7-4078-96D5-DDDD9BAD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83F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3">
    <w:name w:val="heading 3"/>
    <w:basedOn w:val="Normal"/>
    <w:next w:val="Normal"/>
    <w:link w:val="Overskrift3Tegn"/>
    <w:uiPriority w:val="9"/>
    <w:unhideWhenUsed/>
    <w:qFormat/>
    <w:rsid w:val="000822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240E"/>
    <w:pPr>
      <w:tabs>
        <w:tab w:val="center" w:pos="4986"/>
        <w:tab w:val="right" w:pos="9972"/>
      </w:tabs>
      <w:spacing w:after="0" w:line="240" w:lineRule="auto"/>
    </w:pPr>
  </w:style>
  <w:style w:type="character" w:customStyle="1" w:styleId="SidehovedTegn">
    <w:name w:val="Sidehoved Tegn"/>
    <w:basedOn w:val="Standardskrifttypeiafsnit"/>
    <w:link w:val="Sidehoved"/>
    <w:uiPriority w:val="99"/>
    <w:rsid w:val="00B9240E"/>
  </w:style>
  <w:style w:type="paragraph" w:styleId="Sidefod">
    <w:name w:val="footer"/>
    <w:basedOn w:val="Normal"/>
    <w:link w:val="SidefodTegn"/>
    <w:uiPriority w:val="99"/>
    <w:unhideWhenUsed/>
    <w:rsid w:val="00B9240E"/>
    <w:pPr>
      <w:tabs>
        <w:tab w:val="center" w:pos="4986"/>
        <w:tab w:val="right" w:pos="9972"/>
      </w:tabs>
      <w:spacing w:after="0" w:line="240" w:lineRule="auto"/>
    </w:pPr>
  </w:style>
  <w:style w:type="character" w:customStyle="1" w:styleId="SidefodTegn">
    <w:name w:val="Sidefod Tegn"/>
    <w:basedOn w:val="Standardskrifttypeiafsnit"/>
    <w:link w:val="Sidefod"/>
    <w:uiPriority w:val="99"/>
    <w:rsid w:val="00B9240E"/>
  </w:style>
  <w:style w:type="character" w:styleId="Kommentarhenvisning">
    <w:name w:val="annotation reference"/>
    <w:basedOn w:val="Standardskrifttypeiafsnit"/>
    <w:uiPriority w:val="99"/>
    <w:semiHidden/>
    <w:unhideWhenUsed/>
    <w:rsid w:val="001E7316"/>
    <w:rPr>
      <w:sz w:val="16"/>
      <w:szCs w:val="16"/>
    </w:rPr>
  </w:style>
  <w:style w:type="paragraph" w:styleId="Kommentartekst">
    <w:name w:val="annotation text"/>
    <w:basedOn w:val="Normal"/>
    <w:link w:val="KommentartekstTegn"/>
    <w:uiPriority w:val="99"/>
    <w:semiHidden/>
    <w:unhideWhenUsed/>
    <w:rsid w:val="001E731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E7316"/>
    <w:rPr>
      <w:sz w:val="20"/>
      <w:szCs w:val="20"/>
    </w:rPr>
  </w:style>
  <w:style w:type="paragraph" w:styleId="Kommentaremne">
    <w:name w:val="annotation subject"/>
    <w:basedOn w:val="Kommentartekst"/>
    <w:next w:val="Kommentartekst"/>
    <w:link w:val="KommentaremneTegn"/>
    <w:uiPriority w:val="99"/>
    <w:semiHidden/>
    <w:unhideWhenUsed/>
    <w:rsid w:val="001E7316"/>
    <w:rPr>
      <w:b/>
      <w:bCs/>
    </w:rPr>
  </w:style>
  <w:style w:type="character" w:customStyle="1" w:styleId="KommentaremneTegn">
    <w:name w:val="Kommentaremne Tegn"/>
    <w:basedOn w:val="KommentartekstTegn"/>
    <w:link w:val="Kommentaremne"/>
    <w:uiPriority w:val="99"/>
    <w:semiHidden/>
    <w:rsid w:val="001E7316"/>
    <w:rPr>
      <w:b/>
      <w:bCs/>
      <w:sz w:val="20"/>
      <w:szCs w:val="20"/>
    </w:rPr>
  </w:style>
  <w:style w:type="paragraph" w:styleId="Markeringsbobletekst">
    <w:name w:val="Balloon Text"/>
    <w:basedOn w:val="Normal"/>
    <w:link w:val="MarkeringsbobletekstTegn"/>
    <w:uiPriority w:val="99"/>
    <w:semiHidden/>
    <w:unhideWhenUsed/>
    <w:rsid w:val="001E731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E7316"/>
    <w:rPr>
      <w:rFonts w:ascii="Tahoma" w:hAnsi="Tahoma" w:cs="Tahoma"/>
      <w:sz w:val="16"/>
      <w:szCs w:val="16"/>
    </w:rPr>
  </w:style>
  <w:style w:type="character" w:customStyle="1" w:styleId="Overskrift3Tegn">
    <w:name w:val="Overskrift 3 Tegn"/>
    <w:basedOn w:val="Standardskrifttypeiafsnit"/>
    <w:link w:val="Overskrift3"/>
    <w:uiPriority w:val="9"/>
    <w:rsid w:val="000822F3"/>
    <w:rPr>
      <w:rFonts w:asciiTheme="majorHAnsi" w:eastAsiaTheme="majorEastAsia" w:hAnsiTheme="majorHAnsi" w:cstheme="majorBidi"/>
      <w:b/>
      <w:bCs/>
      <w:color w:val="4F81BD" w:themeColor="accent1"/>
    </w:rPr>
  </w:style>
  <w:style w:type="paragraph" w:styleId="Listeafsnit">
    <w:name w:val="List Paragraph"/>
    <w:basedOn w:val="Normal"/>
    <w:uiPriority w:val="34"/>
    <w:qFormat/>
    <w:rsid w:val="00E17B2F"/>
    <w:pPr>
      <w:ind w:left="720"/>
      <w:contextualSpacing/>
    </w:pPr>
  </w:style>
  <w:style w:type="character" w:customStyle="1" w:styleId="Overskrift1Tegn">
    <w:name w:val="Overskrift 1 Tegn"/>
    <w:basedOn w:val="Standardskrifttypeiafsnit"/>
    <w:link w:val="Overskrift1"/>
    <w:uiPriority w:val="9"/>
    <w:rsid w:val="00C83F24"/>
    <w:rPr>
      <w:rFonts w:asciiTheme="majorHAnsi" w:eastAsiaTheme="majorEastAsia" w:hAnsiTheme="majorHAnsi" w:cstheme="majorBidi"/>
      <w:color w:val="365F91" w:themeColor="accent1" w:themeShade="BF"/>
      <w:sz w:val="32"/>
      <w:szCs w:val="32"/>
    </w:rPr>
  </w:style>
  <w:style w:type="table" w:styleId="Tabel-Gitter">
    <w:name w:val="Table Grid"/>
    <w:basedOn w:val="Tabel-Normal"/>
    <w:uiPriority w:val="59"/>
    <w:rsid w:val="00F85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lys1">
    <w:name w:val="Tabelgitter - lys1"/>
    <w:basedOn w:val="Tabel-Normal"/>
    <w:uiPriority w:val="40"/>
    <w:rsid w:val="00267C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tle1">
    <w:name w:val="Title1"/>
    <w:basedOn w:val="Normal"/>
    <w:rsid w:val="006A3384"/>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styleId="Hyperlink">
    <w:name w:val="Hyperlink"/>
    <w:basedOn w:val="Standardskrifttypeiafsnit"/>
    <w:uiPriority w:val="99"/>
    <w:unhideWhenUsed/>
    <w:rsid w:val="006A3384"/>
    <w:rPr>
      <w:color w:val="0000FF"/>
      <w:u w:val="single"/>
    </w:rPr>
  </w:style>
  <w:style w:type="paragraph" w:customStyle="1" w:styleId="desc">
    <w:name w:val="desc"/>
    <w:basedOn w:val="Normal"/>
    <w:rsid w:val="006A3384"/>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paragraph" w:customStyle="1" w:styleId="details">
    <w:name w:val="details"/>
    <w:basedOn w:val="Normal"/>
    <w:rsid w:val="006A3384"/>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customStyle="1" w:styleId="jrnl">
    <w:name w:val="jrnl"/>
    <w:basedOn w:val="Standardskrifttypeiafsnit"/>
    <w:rsid w:val="006A3384"/>
  </w:style>
  <w:style w:type="character" w:customStyle="1" w:styleId="Ulstomtale1">
    <w:name w:val="Uløst omtale1"/>
    <w:basedOn w:val="Standardskrifttypeiafsnit"/>
    <w:uiPriority w:val="99"/>
    <w:semiHidden/>
    <w:unhideWhenUsed/>
    <w:rsid w:val="006A3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884846">
      <w:bodyDiv w:val="1"/>
      <w:marLeft w:val="0"/>
      <w:marRight w:val="0"/>
      <w:marTop w:val="0"/>
      <w:marBottom w:val="0"/>
      <w:divBdr>
        <w:top w:val="none" w:sz="0" w:space="0" w:color="auto"/>
        <w:left w:val="none" w:sz="0" w:space="0" w:color="auto"/>
        <w:bottom w:val="none" w:sz="0" w:space="0" w:color="auto"/>
        <w:right w:val="none" w:sz="0" w:space="0" w:color="auto"/>
      </w:divBdr>
      <w:divsChild>
        <w:div w:id="241913569">
          <w:marLeft w:val="0"/>
          <w:marRight w:val="0"/>
          <w:marTop w:val="0"/>
          <w:marBottom w:val="0"/>
          <w:divBdr>
            <w:top w:val="none" w:sz="0" w:space="0" w:color="auto"/>
            <w:left w:val="none" w:sz="0" w:space="0" w:color="auto"/>
            <w:bottom w:val="none" w:sz="0" w:space="0" w:color="auto"/>
            <w:right w:val="none" w:sz="0" w:space="0" w:color="auto"/>
          </w:divBdr>
        </w:div>
      </w:divsChild>
    </w:div>
    <w:div w:id="700592051">
      <w:bodyDiv w:val="1"/>
      <w:marLeft w:val="0"/>
      <w:marRight w:val="0"/>
      <w:marTop w:val="0"/>
      <w:marBottom w:val="0"/>
      <w:divBdr>
        <w:top w:val="none" w:sz="0" w:space="0" w:color="auto"/>
        <w:left w:val="none" w:sz="0" w:space="0" w:color="auto"/>
        <w:bottom w:val="none" w:sz="0" w:space="0" w:color="auto"/>
        <w:right w:val="none" w:sz="0" w:space="0" w:color="auto"/>
      </w:divBdr>
    </w:div>
    <w:div w:id="882862596">
      <w:bodyDiv w:val="1"/>
      <w:marLeft w:val="0"/>
      <w:marRight w:val="0"/>
      <w:marTop w:val="0"/>
      <w:marBottom w:val="0"/>
      <w:divBdr>
        <w:top w:val="none" w:sz="0" w:space="0" w:color="auto"/>
        <w:left w:val="none" w:sz="0" w:space="0" w:color="auto"/>
        <w:bottom w:val="none" w:sz="0" w:space="0" w:color="auto"/>
        <w:right w:val="none" w:sz="0" w:space="0" w:color="auto"/>
      </w:divBdr>
      <w:divsChild>
        <w:div w:id="1000350370">
          <w:marLeft w:val="0"/>
          <w:marRight w:val="0"/>
          <w:marTop w:val="0"/>
          <w:marBottom w:val="0"/>
          <w:divBdr>
            <w:top w:val="none" w:sz="0" w:space="0" w:color="auto"/>
            <w:left w:val="none" w:sz="0" w:space="0" w:color="auto"/>
            <w:bottom w:val="none" w:sz="0" w:space="0" w:color="auto"/>
            <w:right w:val="none" w:sz="0" w:space="0" w:color="auto"/>
          </w:divBdr>
        </w:div>
      </w:divsChild>
    </w:div>
    <w:div w:id="984623136">
      <w:bodyDiv w:val="1"/>
      <w:marLeft w:val="0"/>
      <w:marRight w:val="0"/>
      <w:marTop w:val="0"/>
      <w:marBottom w:val="0"/>
      <w:divBdr>
        <w:top w:val="none" w:sz="0" w:space="0" w:color="auto"/>
        <w:left w:val="none" w:sz="0" w:space="0" w:color="auto"/>
        <w:bottom w:val="none" w:sz="0" w:space="0" w:color="auto"/>
        <w:right w:val="none" w:sz="0" w:space="0" w:color="auto"/>
      </w:divBdr>
    </w:div>
    <w:div w:id="202625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Brugerdefineret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10436-459C-49F7-9227-63F25E636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5650</Words>
  <Characters>34471</Characters>
  <Application>Microsoft Office Word</Application>
  <DocSecurity>4</DocSecurity>
  <Lines>287</Lines>
  <Paragraphs>80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Region Hovedstaden</Company>
  <LinksUpToDate>false</LinksUpToDate>
  <CharactersWithSpaces>40041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Oxenbøll Collet</dc:creator>
  <cp:lastModifiedBy>Maj-Brit Nørregaard Kjær</cp:lastModifiedBy>
  <cp:revision>2</cp:revision>
  <cp:lastPrinted>2018-08-14T11:57:00Z</cp:lastPrinted>
  <dcterms:created xsi:type="dcterms:W3CDTF">2019-01-15T08:41:00Z</dcterms:created>
  <dcterms:modified xsi:type="dcterms:W3CDTF">2019-01-15T08:41:00Z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c9b5adc2-b3c7-3f63-a4b0-3cb3700a9cd5</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