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CAF" w:rsidRDefault="000C3CAF" w:rsidP="00713F3D">
      <w:pPr>
        <w:spacing w:line="360" w:lineRule="auto"/>
        <w:rPr>
          <w:rFonts w:cstheme="minorHAnsi"/>
          <w:b/>
          <w:bCs/>
          <w:sz w:val="24"/>
          <w:szCs w:val="28"/>
          <w:lang w:val="en-US"/>
        </w:rPr>
      </w:pPr>
    </w:p>
    <w:p w:rsidR="002A2814" w:rsidRPr="000C3CAF" w:rsidRDefault="002A2814" w:rsidP="00713F3D">
      <w:pPr>
        <w:spacing w:line="360" w:lineRule="auto"/>
        <w:rPr>
          <w:rFonts w:cstheme="minorHAnsi"/>
          <w:b/>
          <w:bCs/>
          <w:sz w:val="24"/>
          <w:szCs w:val="28"/>
          <w:lang w:val="en-US"/>
        </w:rPr>
      </w:pPr>
      <w:r w:rsidRPr="000C3CAF">
        <w:rPr>
          <w:rFonts w:cstheme="minorHAnsi"/>
          <w:b/>
          <w:bCs/>
          <w:sz w:val="24"/>
          <w:szCs w:val="28"/>
          <w:lang w:val="en-US"/>
        </w:rPr>
        <w:t xml:space="preserve">Minimal required tasks by the </w:t>
      </w:r>
      <w:r w:rsidR="00472133" w:rsidRPr="000C3CAF">
        <w:rPr>
          <w:rFonts w:cstheme="minorHAnsi"/>
          <w:b/>
          <w:bCs/>
          <w:sz w:val="24"/>
          <w:szCs w:val="28"/>
          <w:lang w:val="en-US"/>
        </w:rPr>
        <w:t xml:space="preserve">UNBLINDED </w:t>
      </w:r>
      <w:r w:rsidRPr="000C3CAF">
        <w:rPr>
          <w:rFonts w:cstheme="minorHAnsi"/>
          <w:b/>
          <w:bCs/>
          <w:sz w:val="24"/>
          <w:szCs w:val="28"/>
          <w:lang w:val="en-US"/>
        </w:rPr>
        <w:t>team</w:t>
      </w:r>
    </w:p>
    <w:p w:rsidR="00CF5F6C" w:rsidRPr="000C3CAF" w:rsidRDefault="000C3CAF" w:rsidP="002A2814">
      <w:pPr>
        <w:pStyle w:val="Listeafsnit"/>
        <w:numPr>
          <w:ilvl w:val="0"/>
          <w:numId w:val="1"/>
        </w:numPr>
        <w:spacing w:line="360" w:lineRule="auto"/>
        <w:rPr>
          <w:rFonts w:cstheme="minorHAnsi"/>
          <w:lang w:val="en-US"/>
        </w:rPr>
      </w:pPr>
      <w:r w:rsidRPr="000C3CAF">
        <w:rPr>
          <w:rFonts w:cstheme="minorHAnsi"/>
          <w:lang w:val="en-US"/>
        </w:rPr>
        <w:t>Click on ‘</w:t>
      </w:r>
      <w:r w:rsidR="00A543F7" w:rsidRPr="000C3CAF">
        <w:rPr>
          <w:rFonts w:cstheme="minorHAnsi"/>
          <w:lang w:val="en-US"/>
        </w:rPr>
        <w:t xml:space="preserve">allocation </w:t>
      </w:r>
      <w:r w:rsidR="002A2814" w:rsidRPr="000C3CAF">
        <w:rPr>
          <w:rFonts w:cstheme="minorHAnsi"/>
          <w:lang w:val="en-US"/>
        </w:rPr>
        <w:t>view</w:t>
      </w:r>
      <w:r w:rsidRPr="000C3CAF">
        <w:rPr>
          <w:rFonts w:cstheme="minorHAnsi"/>
          <w:lang w:val="en-US"/>
        </w:rPr>
        <w:t xml:space="preserve">’ </w:t>
      </w:r>
      <w:bookmarkStart w:id="0" w:name="_GoBack"/>
      <w:bookmarkEnd w:id="0"/>
      <w:r w:rsidRPr="000C3CAF">
        <w:rPr>
          <w:rFonts w:cstheme="minorHAnsi"/>
          <w:lang w:val="en-US"/>
        </w:rPr>
        <w:t>in the electronic case report</w:t>
      </w:r>
      <w:r w:rsidRPr="000C3CAF">
        <w:rPr>
          <w:rFonts w:cstheme="minorHAnsi"/>
          <w:lang w:val="en-US"/>
        </w:rPr>
        <w:t xml:space="preserve"> </w:t>
      </w:r>
      <w:r w:rsidRPr="000C3CAF">
        <w:rPr>
          <w:rFonts w:cstheme="minorHAnsi"/>
          <w:lang w:val="en-US"/>
        </w:rPr>
        <w:t xml:space="preserve">form (eCRF) </w:t>
      </w:r>
      <w:r w:rsidRPr="000C3CAF">
        <w:rPr>
          <w:rFonts w:cstheme="minorHAnsi"/>
          <w:lang w:val="en-US"/>
        </w:rPr>
        <w:t>to view the allocation. This</w:t>
      </w:r>
      <w:r w:rsidR="002A2814" w:rsidRPr="000C3CAF">
        <w:rPr>
          <w:rFonts w:cstheme="minorHAnsi"/>
          <w:lang w:val="en-US"/>
        </w:rPr>
        <w:t xml:space="preserve"> </w:t>
      </w:r>
      <w:r w:rsidR="00D5086B">
        <w:rPr>
          <w:rFonts w:cstheme="minorHAnsi"/>
          <w:lang w:val="en-US"/>
        </w:rPr>
        <w:t xml:space="preserve">function </w:t>
      </w:r>
      <w:r w:rsidR="00A543F7" w:rsidRPr="000C3CAF">
        <w:rPr>
          <w:rFonts w:cstheme="minorHAnsi"/>
          <w:lang w:val="en-US"/>
        </w:rPr>
        <w:t>is only available for the unblinded staff</w:t>
      </w:r>
      <w:r w:rsidRPr="000C3CAF">
        <w:rPr>
          <w:rFonts w:cstheme="minorHAnsi"/>
          <w:lang w:val="en-US"/>
        </w:rPr>
        <w:t>.</w:t>
      </w:r>
    </w:p>
    <w:p w:rsidR="00633DD8" w:rsidRPr="000C3CAF" w:rsidRDefault="002A2814" w:rsidP="00713F3D">
      <w:pPr>
        <w:pStyle w:val="Listeafsnit"/>
        <w:numPr>
          <w:ilvl w:val="0"/>
          <w:numId w:val="1"/>
        </w:numPr>
        <w:spacing w:line="360" w:lineRule="auto"/>
        <w:rPr>
          <w:rFonts w:cstheme="minorHAnsi"/>
          <w:lang w:val="en-US"/>
        </w:rPr>
      </w:pPr>
      <w:r w:rsidRPr="000C3CAF">
        <w:rPr>
          <w:rFonts w:cstheme="minorHAnsi"/>
          <w:lang w:val="en-US"/>
        </w:rPr>
        <w:t>One member of the unblinded staff prepare the</w:t>
      </w:r>
      <w:r w:rsidR="00633DD8" w:rsidRPr="000C3CAF">
        <w:rPr>
          <w:rFonts w:cstheme="minorHAnsi"/>
          <w:lang w:val="en-US"/>
        </w:rPr>
        <w:t xml:space="preserve"> trial </w:t>
      </w:r>
      <w:r w:rsidRPr="000C3CAF">
        <w:rPr>
          <w:rFonts w:cstheme="minorHAnsi"/>
          <w:lang w:val="en-US"/>
        </w:rPr>
        <w:t xml:space="preserve">medication according to the allocation either daily or </w:t>
      </w:r>
      <w:r w:rsidR="00633DD8" w:rsidRPr="000C3CAF">
        <w:rPr>
          <w:rFonts w:cstheme="minorHAnsi"/>
          <w:lang w:val="en-US"/>
        </w:rPr>
        <w:t>every second day (if so</w:t>
      </w:r>
      <w:r w:rsidR="000C3CAF" w:rsidRPr="000C3CAF">
        <w:rPr>
          <w:rFonts w:cstheme="minorHAnsi"/>
          <w:lang w:val="en-US"/>
        </w:rPr>
        <w:t>,</w:t>
      </w:r>
      <w:r w:rsidR="00633DD8" w:rsidRPr="000C3CAF">
        <w:rPr>
          <w:rFonts w:cstheme="minorHAnsi"/>
          <w:lang w:val="en-US"/>
        </w:rPr>
        <w:t xml:space="preserve"> 2 syringes are prepared</w:t>
      </w:r>
      <w:r w:rsidR="00485732">
        <w:rPr>
          <w:rFonts w:cstheme="minorHAnsi"/>
          <w:lang w:val="en-US"/>
        </w:rPr>
        <w:t xml:space="preserve">; </w:t>
      </w:r>
      <w:r w:rsidRPr="000C3CAF">
        <w:rPr>
          <w:rFonts w:cstheme="minorHAnsi"/>
          <w:lang w:val="en-US"/>
        </w:rPr>
        <w:t>one for immediate use</w:t>
      </w:r>
      <w:r w:rsidR="000C3CAF" w:rsidRPr="000C3CAF">
        <w:rPr>
          <w:rFonts w:cstheme="minorHAnsi"/>
          <w:lang w:val="en-US"/>
        </w:rPr>
        <w:t>,</w:t>
      </w:r>
      <w:r w:rsidRPr="000C3CAF">
        <w:rPr>
          <w:rFonts w:cstheme="minorHAnsi"/>
          <w:lang w:val="en-US"/>
        </w:rPr>
        <w:t xml:space="preserve"> and one for the day after</w:t>
      </w:r>
      <w:r w:rsidR="000C3CAF" w:rsidRPr="000C3CAF">
        <w:rPr>
          <w:rFonts w:cstheme="minorHAnsi"/>
          <w:lang w:val="en-US"/>
        </w:rPr>
        <w:t>)</w:t>
      </w:r>
      <w:r w:rsidR="00633DD8" w:rsidRPr="000C3CAF">
        <w:rPr>
          <w:rFonts w:cstheme="minorHAnsi"/>
          <w:lang w:val="en-US"/>
        </w:rPr>
        <w:t>.</w:t>
      </w:r>
    </w:p>
    <w:p w:rsidR="00A543F7" w:rsidRPr="000C3CAF" w:rsidRDefault="002A2814" w:rsidP="00713F3D">
      <w:pPr>
        <w:pStyle w:val="Listeafsnit"/>
        <w:numPr>
          <w:ilvl w:val="0"/>
          <w:numId w:val="1"/>
        </w:numPr>
        <w:spacing w:line="360" w:lineRule="auto"/>
        <w:rPr>
          <w:rFonts w:cstheme="minorHAnsi"/>
          <w:lang w:val="en-US"/>
        </w:rPr>
      </w:pPr>
      <w:r w:rsidRPr="000C3CAF">
        <w:rPr>
          <w:rFonts w:cstheme="minorHAnsi"/>
          <w:lang w:val="en-US"/>
        </w:rPr>
        <w:t>A</w:t>
      </w:r>
      <w:r w:rsidR="00633DD8" w:rsidRPr="000C3CAF">
        <w:rPr>
          <w:rFonts w:cstheme="minorHAnsi"/>
          <w:lang w:val="en-US"/>
        </w:rPr>
        <w:t xml:space="preserve">nother </w:t>
      </w:r>
      <w:r w:rsidRPr="000C3CAF">
        <w:rPr>
          <w:rFonts w:cstheme="minorHAnsi"/>
          <w:lang w:val="en-US"/>
        </w:rPr>
        <w:t>member of the unblinded team</w:t>
      </w:r>
      <w:r w:rsidR="000C3CAF" w:rsidRPr="000C3CAF">
        <w:rPr>
          <w:rFonts w:cstheme="minorHAnsi"/>
          <w:lang w:val="en-US"/>
        </w:rPr>
        <w:t xml:space="preserve"> check the allocation in the eCRF and</w:t>
      </w:r>
      <w:r w:rsidRPr="000C3CAF">
        <w:rPr>
          <w:rFonts w:cstheme="minorHAnsi"/>
          <w:lang w:val="en-US"/>
        </w:rPr>
        <w:t xml:space="preserve"> </w:t>
      </w:r>
      <w:r w:rsidR="00633DD8" w:rsidRPr="000C3CAF">
        <w:rPr>
          <w:rFonts w:cstheme="minorHAnsi"/>
          <w:lang w:val="en-US"/>
        </w:rPr>
        <w:t>confirms correct</w:t>
      </w:r>
      <w:r w:rsidR="00713F3D" w:rsidRPr="000C3CAF">
        <w:rPr>
          <w:rFonts w:cstheme="minorHAnsi"/>
          <w:lang w:val="en-US"/>
        </w:rPr>
        <w:t xml:space="preserve"> preparation </w:t>
      </w:r>
      <w:r w:rsidR="00633DD8" w:rsidRPr="000C3CAF">
        <w:rPr>
          <w:rFonts w:cstheme="minorHAnsi"/>
          <w:lang w:val="en-US"/>
        </w:rPr>
        <w:t xml:space="preserve">– the latter </w:t>
      </w:r>
      <w:r w:rsidR="00713F3D" w:rsidRPr="000C3CAF">
        <w:rPr>
          <w:rFonts w:cstheme="minorHAnsi"/>
          <w:lang w:val="en-US"/>
        </w:rPr>
        <w:t xml:space="preserve">can be done by video </w:t>
      </w:r>
      <w:r w:rsidR="00633DD8" w:rsidRPr="000C3CAF">
        <w:rPr>
          <w:rFonts w:cstheme="minorHAnsi"/>
          <w:lang w:val="en-US"/>
        </w:rPr>
        <w:t>(e.g. WhatsApp, Messenger</w:t>
      </w:r>
      <w:r w:rsidR="000C3CAF" w:rsidRPr="000C3CAF">
        <w:rPr>
          <w:rFonts w:cstheme="minorHAnsi"/>
          <w:lang w:val="en-US"/>
        </w:rPr>
        <w:t>, FaceTime</w:t>
      </w:r>
      <w:r w:rsidR="00633DD8" w:rsidRPr="000C3CAF">
        <w:rPr>
          <w:rFonts w:cstheme="minorHAnsi"/>
          <w:lang w:val="en-US"/>
        </w:rPr>
        <w:t>)</w:t>
      </w:r>
      <w:r w:rsidR="00713F3D" w:rsidRPr="000C3CAF">
        <w:rPr>
          <w:rFonts w:cstheme="minorHAnsi"/>
          <w:lang w:val="en-US"/>
        </w:rPr>
        <w:t xml:space="preserve">. </w:t>
      </w:r>
    </w:p>
    <w:p w:rsidR="00713F3D" w:rsidRPr="000C3CAF" w:rsidRDefault="00713F3D" w:rsidP="000C3CAF">
      <w:pPr>
        <w:pStyle w:val="Listeafsnit"/>
        <w:numPr>
          <w:ilvl w:val="0"/>
          <w:numId w:val="1"/>
        </w:numPr>
        <w:spacing w:line="360" w:lineRule="auto"/>
        <w:rPr>
          <w:rFonts w:cstheme="minorHAnsi"/>
          <w:lang w:val="en-US"/>
        </w:rPr>
      </w:pPr>
      <w:r w:rsidRPr="000C3CAF">
        <w:rPr>
          <w:rFonts w:cstheme="minorHAnsi"/>
          <w:lang w:val="en-US"/>
        </w:rPr>
        <w:t>The</w:t>
      </w:r>
      <w:r w:rsidR="002A2814" w:rsidRPr="000C3CAF">
        <w:rPr>
          <w:rFonts w:cstheme="minorHAnsi"/>
          <w:lang w:val="en-US"/>
        </w:rPr>
        <w:t xml:space="preserve"> blinded</w:t>
      </w:r>
      <w:r w:rsidRPr="000C3CAF">
        <w:rPr>
          <w:rFonts w:cstheme="minorHAnsi"/>
          <w:lang w:val="en-US"/>
        </w:rPr>
        <w:t xml:space="preserve"> trial medication is </w:t>
      </w:r>
      <w:r w:rsidR="002A2814" w:rsidRPr="000C3CAF">
        <w:rPr>
          <w:rFonts w:cstheme="minorHAnsi"/>
          <w:lang w:val="en-US"/>
        </w:rPr>
        <w:t xml:space="preserve">handed over to the clinical team for daily </w:t>
      </w:r>
      <w:r w:rsidRPr="000C3CAF">
        <w:rPr>
          <w:rFonts w:cstheme="minorHAnsi"/>
          <w:lang w:val="en-US"/>
        </w:rPr>
        <w:t>administ</w:t>
      </w:r>
      <w:r w:rsidR="002A2814" w:rsidRPr="000C3CAF">
        <w:rPr>
          <w:rFonts w:cstheme="minorHAnsi"/>
          <w:lang w:val="en-US"/>
        </w:rPr>
        <w:t>ration (as any other IV bolus injection). The unblinded staff do</w:t>
      </w:r>
      <w:r w:rsidR="00472133" w:rsidRPr="000C3CAF">
        <w:rPr>
          <w:rFonts w:cstheme="minorHAnsi"/>
          <w:lang w:val="en-US"/>
        </w:rPr>
        <w:t>es</w:t>
      </w:r>
      <w:r w:rsidR="002A2814" w:rsidRPr="000C3CAF">
        <w:rPr>
          <w:rFonts w:cstheme="minorHAnsi"/>
          <w:lang w:val="en-US"/>
        </w:rPr>
        <w:t xml:space="preserve"> NOT need to </w:t>
      </w:r>
      <w:r w:rsidR="00472133" w:rsidRPr="000C3CAF">
        <w:rPr>
          <w:rFonts w:cstheme="minorHAnsi"/>
          <w:lang w:val="en-US"/>
        </w:rPr>
        <w:t>have direct patient contact</w:t>
      </w:r>
      <w:r w:rsidRPr="000C3CAF">
        <w:rPr>
          <w:rFonts w:cstheme="minorHAnsi"/>
          <w:lang w:val="en-US"/>
        </w:rPr>
        <w:t xml:space="preserve">. </w:t>
      </w:r>
    </w:p>
    <w:p w:rsidR="00472133" w:rsidRPr="000C3CAF" w:rsidRDefault="00472133" w:rsidP="00472133">
      <w:pPr>
        <w:spacing w:line="360" w:lineRule="auto"/>
        <w:rPr>
          <w:rFonts w:cstheme="minorHAnsi"/>
          <w:lang w:val="en-US"/>
        </w:rPr>
      </w:pPr>
    </w:p>
    <w:p w:rsidR="00472133" w:rsidRPr="000C3CAF" w:rsidRDefault="00472133" w:rsidP="000C3CAF">
      <w:pPr>
        <w:spacing w:line="360" w:lineRule="auto"/>
        <w:rPr>
          <w:rFonts w:cstheme="minorHAnsi"/>
          <w:lang w:val="en-US"/>
        </w:rPr>
      </w:pPr>
      <w:r w:rsidRPr="000C3CAF">
        <w:rPr>
          <w:rFonts w:cstheme="minorHAnsi"/>
          <w:lang w:val="en-US"/>
        </w:rPr>
        <w:t xml:space="preserve">The unblinded staff may consist of doctors, nurses, research nurses, medical students, nurse students and/or pharmacists. The unblinded staff must not be involved in the care of </w:t>
      </w:r>
      <w:r w:rsidR="000C3CAF" w:rsidRPr="000C3CAF">
        <w:rPr>
          <w:rFonts w:cstheme="minorHAnsi"/>
          <w:lang w:val="en-US"/>
        </w:rPr>
        <w:t xml:space="preserve">trial participants </w:t>
      </w:r>
      <w:r w:rsidRPr="000C3CAF">
        <w:rPr>
          <w:rFonts w:cstheme="minorHAnsi"/>
          <w:lang w:val="en-US"/>
        </w:rPr>
        <w:t>or entering of outcome data for the trial participant</w:t>
      </w:r>
      <w:r w:rsidR="000C3CAF" w:rsidRPr="000C3CAF">
        <w:rPr>
          <w:rFonts w:cstheme="minorHAnsi"/>
          <w:lang w:val="en-US"/>
        </w:rPr>
        <w:t xml:space="preserve"> that</w:t>
      </w:r>
      <w:r w:rsidRPr="000C3CAF">
        <w:rPr>
          <w:rFonts w:cstheme="minorHAnsi"/>
          <w:lang w:val="en-US"/>
        </w:rPr>
        <w:t xml:space="preserve"> she/he has prepared trial medication for.  </w:t>
      </w:r>
    </w:p>
    <w:p w:rsidR="00CC024A" w:rsidRPr="000C3CAF" w:rsidRDefault="00CC024A" w:rsidP="00CC024A">
      <w:pPr>
        <w:spacing w:line="360" w:lineRule="auto"/>
        <w:rPr>
          <w:rFonts w:cstheme="minorHAnsi"/>
          <w:lang w:val="en-US"/>
        </w:rPr>
      </w:pPr>
    </w:p>
    <w:p w:rsidR="00472133" w:rsidRPr="000C3CAF" w:rsidRDefault="00472133" w:rsidP="00472133">
      <w:pPr>
        <w:spacing w:line="360" w:lineRule="auto"/>
        <w:rPr>
          <w:rFonts w:cstheme="minorHAnsi"/>
          <w:b/>
          <w:bCs/>
          <w:sz w:val="24"/>
          <w:szCs w:val="28"/>
          <w:lang w:val="en-US"/>
        </w:rPr>
      </w:pPr>
      <w:r w:rsidRPr="000C3CAF">
        <w:rPr>
          <w:rFonts w:cstheme="minorHAnsi"/>
          <w:b/>
          <w:bCs/>
          <w:sz w:val="24"/>
          <w:szCs w:val="28"/>
          <w:lang w:val="en-US"/>
        </w:rPr>
        <w:t>Minimal required tasks by the BLINDED team</w:t>
      </w:r>
    </w:p>
    <w:p w:rsidR="00472133" w:rsidRPr="000C3CAF" w:rsidRDefault="00472133" w:rsidP="00472133">
      <w:pPr>
        <w:pStyle w:val="Listeafsnit"/>
        <w:numPr>
          <w:ilvl w:val="0"/>
          <w:numId w:val="2"/>
        </w:numPr>
        <w:spacing w:line="360" w:lineRule="auto"/>
        <w:rPr>
          <w:rFonts w:cstheme="minorHAnsi"/>
          <w:lang w:val="en-US"/>
        </w:rPr>
      </w:pPr>
      <w:r w:rsidRPr="000C3CAF">
        <w:rPr>
          <w:rFonts w:cstheme="minorHAnsi"/>
          <w:lang w:val="en-US"/>
        </w:rPr>
        <w:t xml:space="preserve">Entry of </w:t>
      </w:r>
      <w:r w:rsidRPr="000C3CAF">
        <w:rPr>
          <w:rFonts w:cstheme="minorHAnsi"/>
          <w:lang w:val="en-US"/>
        </w:rPr>
        <w:t>outcome data in day forms (day 1-14), follow-up forms (day 28; 90; 180), and discharge and re-admission form.</w:t>
      </w:r>
    </w:p>
    <w:p w:rsidR="00472133" w:rsidRPr="000C3CAF" w:rsidRDefault="00472133" w:rsidP="00CC024A">
      <w:pPr>
        <w:spacing w:line="360" w:lineRule="auto"/>
        <w:rPr>
          <w:rFonts w:cstheme="minorHAnsi"/>
          <w:lang w:val="en-US"/>
        </w:rPr>
      </w:pPr>
    </w:p>
    <w:p w:rsidR="00633DD8" w:rsidRPr="000C3CAF" w:rsidRDefault="00633DD8" w:rsidP="00CC024A">
      <w:pPr>
        <w:spacing w:line="360" w:lineRule="auto"/>
        <w:rPr>
          <w:rFonts w:cstheme="minorHAnsi"/>
          <w:b/>
          <w:bCs/>
          <w:sz w:val="24"/>
          <w:szCs w:val="24"/>
          <w:lang w:val="en-US"/>
        </w:rPr>
      </w:pPr>
      <w:r w:rsidRPr="000C3CAF">
        <w:rPr>
          <w:rFonts w:cstheme="minorHAnsi"/>
          <w:b/>
          <w:bCs/>
          <w:sz w:val="24"/>
          <w:szCs w:val="24"/>
          <w:lang w:val="en-US"/>
        </w:rPr>
        <w:t>Flexibility</w:t>
      </w:r>
      <w:r w:rsidR="000C3CAF">
        <w:rPr>
          <w:rFonts w:cstheme="minorHAnsi"/>
          <w:b/>
          <w:bCs/>
          <w:sz w:val="24"/>
          <w:szCs w:val="24"/>
          <w:lang w:val="en-US"/>
        </w:rPr>
        <w:t>:</w:t>
      </w:r>
      <w:r w:rsidRPr="000C3CAF">
        <w:rPr>
          <w:rFonts w:cstheme="minorHAnsi"/>
          <w:b/>
          <w:bCs/>
          <w:sz w:val="24"/>
          <w:szCs w:val="24"/>
          <w:lang w:val="en-US"/>
        </w:rPr>
        <w:t xml:space="preserve"> the follow</w:t>
      </w:r>
      <w:r w:rsidR="000C3CAF">
        <w:rPr>
          <w:rFonts w:cstheme="minorHAnsi"/>
          <w:b/>
          <w:bCs/>
          <w:sz w:val="24"/>
          <w:szCs w:val="24"/>
          <w:lang w:val="en-US"/>
        </w:rPr>
        <w:t>ing</w:t>
      </w:r>
      <w:r w:rsidRPr="000C3CAF">
        <w:rPr>
          <w:rFonts w:cstheme="minorHAnsi"/>
          <w:b/>
          <w:bCs/>
          <w:sz w:val="24"/>
          <w:szCs w:val="24"/>
          <w:lang w:val="en-US"/>
        </w:rPr>
        <w:t xml:space="preserve"> tasks may be done by </w:t>
      </w:r>
      <w:r w:rsidR="00472133" w:rsidRPr="000C3CAF">
        <w:rPr>
          <w:rFonts w:cstheme="minorHAnsi"/>
          <w:b/>
          <w:bCs/>
          <w:sz w:val="24"/>
          <w:szCs w:val="24"/>
          <w:lang w:val="en-US"/>
        </w:rPr>
        <w:t>either</w:t>
      </w:r>
      <w:r w:rsidRPr="000C3CAF">
        <w:rPr>
          <w:rFonts w:cstheme="minorHAnsi"/>
          <w:b/>
          <w:bCs/>
          <w:sz w:val="24"/>
          <w:szCs w:val="24"/>
          <w:lang w:val="en-US"/>
        </w:rPr>
        <w:t xml:space="preserve"> the blinded</w:t>
      </w:r>
      <w:r w:rsidR="002A2814" w:rsidRPr="000C3CAF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472133" w:rsidRPr="000C3CAF">
        <w:rPr>
          <w:rFonts w:cstheme="minorHAnsi"/>
          <w:b/>
          <w:bCs/>
          <w:sz w:val="24"/>
          <w:szCs w:val="24"/>
          <w:lang w:val="en-US"/>
        </w:rPr>
        <w:t>or</w:t>
      </w:r>
      <w:r w:rsidR="002A2814" w:rsidRPr="000C3CAF">
        <w:rPr>
          <w:rFonts w:cstheme="minorHAnsi"/>
          <w:b/>
          <w:bCs/>
          <w:sz w:val="24"/>
          <w:szCs w:val="24"/>
          <w:lang w:val="en-US"/>
        </w:rPr>
        <w:t xml:space="preserve"> unblinded team</w:t>
      </w:r>
      <w:r w:rsidR="00472133" w:rsidRPr="000C3CAF">
        <w:rPr>
          <w:rFonts w:cstheme="minorHAnsi"/>
          <w:b/>
          <w:bCs/>
          <w:sz w:val="24"/>
          <w:szCs w:val="24"/>
          <w:lang w:val="en-US"/>
        </w:rPr>
        <w:t>s</w:t>
      </w:r>
    </w:p>
    <w:p w:rsidR="00472133" w:rsidRPr="000C3CAF" w:rsidRDefault="002A2814" w:rsidP="00957D46">
      <w:pPr>
        <w:pStyle w:val="Listeafsnit"/>
        <w:numPr>
          <w:ilvl w:val="0"/>
          <w:numId w:val="5"/>
        </w:numPr>
        <w:spacing w:line="360" w:lineRule="auto"/>
        <w:rPr>
          <w:rFonts w:cstheme="minorHAnsi"/>
          <w:lang w:val="en-US"/>
        </w:rPr>
      </w:pPr>
      <w:r w:rsidRPr="000C3CAF">
        <w:rPr>
          <w:rFonts w:cstheme="minorHAnsi"/>
          <w:lang w:val="en-US"/>
        </w:rPr>
        <w:t>Screening</w:t>
      </w:r>
    </w:p>
    <w:p w:rsidR="00633DD8" w:rsidRPr="000C3CAF" w:rsidRDefault="00472133" w:rsidP="00957D46">
      <w:pPr>
        <w:pStyle w:val="Listeafsnit"/>
        <w:numPr>
          <w:ilvl w:val="0"/>
          <w:numId w:val="5"/>
        </w:numPr>
        <w:spacing w:line="360" w:lineRule="auto"/>
        <w:rPr>
          <w:rFonts w:cstheme="minorHAnsi"/>
          <w:lang w:val="en-US"/>
        </w:rPr>
      </w:pPr>
      <w:r w:rsidRPr="000C3CAF">
        <w:rPr>
          <w:rFonts w:cstheme="minorHAnsi"/>
          <w:lang w:val="en-US"/>
        </w:rPr>
        <w:t>Obtaining consent</w:t>
      </w:r>
    </w:p>
    <w:p w:rsidR="002A2814" w:rsidRPr="000C3CAF" w:rsidRDefault="002A2814" w:rsidP="00957D46">
      <w:pPr>
        <w:pStyle w:val="Listeafsnit"/>
        <w:numPr>
          <w:ilvl w:val="0"/>
          <w:numId w:val="5"/>
        </w:numPr>
        <w:spacing w:line="360" w:lineRule="auto"/>
        <w:rPr>
          <w:rFonts w:cstheme="minorHAnsi"/>
          <w:lang w:val="en-US"/>
        </w:rPr>
      </w:pPr>
      <w:r w:rsidRPr="000C3CAF">
        <w:rPr>
          <w:rFonts w:cstheme="minorHAnsi"/>
          <w:lang w:val="en-US"/>
        </w:rPr>
        <w:t>Data entry</w:t>
      </w:r>
      <w:r w:rsidR="000C3CAF" w:rsidRPr="000C3CAF">
        <w:rPr>
          <w:rFonts w:cstheme="minorHAnsi"/>
          <w:lang w:val="en-US"/>
        </w:rPr>
        <w:t xml:space="preserve"> in </w:t>
      </w:r>
      <w:r w:rsidRPr="000C3CAF">
        <w:rPr>
          <w:rFonts w:cstheme="minorHAnsi"/>
          <w:lang w:val="en-US"/>
        </w:rPr>
        <w:t>baseline form, administered trial medication form, withdrawal form and consent form</w:t>
      </w:r>
    </w:p>
    <w:p w:rsidR="00CC024A" w:rsidRPr="000C3CAF" w:rsidRDefault="00CC024A" w:rsidP="00472133">
      <w:pPr>
        <w:spacing w:line="360" w:lineRule="auto"/>
        <w:rPr>
          <w:rFonts w:cstheme="minorHAnsi"/>
          <w:lang w:val="en-US"/>
        </w:rPr>
      </w:pPr>
    </w:p>
    <w:sectPr w:rsidR="00CC024A" w:rsidRPr="000C3CAF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CAF" w:rsidRDefault="000C3CAF" w:rsidP="000C3CAF">
      <w:r>
        <w:separator/>
      </w:r>
    </w:p>
  </w:endnote>
  <w:endnote w:type="continuationSeparator" w:id="0">
    <w:p w:rsidR="000C3CAF" w:rsidRDefault="000C3CAF" w:rsidP="000C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49860894" w:displacedByCustomXml="next"/>
  <w:sdt>
    <w:sdtPr>
      <w:id w:val="-137229935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bookmarkStart w:id="2" w:name="_Hlk45265771" w:displacedByCustomXml="prev"/>
          <w:p w:rsidR="000C3CAF" w:rsidRPr="00CE6F6D" w:rsidRDefault="000C3CAF" w:rsidP="000C3CAF">
            <w:pPr>
              <w:pStyle w:val="Sidefod"/>
              <w:jc w:val="center"/>
              <w:rPr>
                <w:sz w:val="20"/>
                <w:szCs w:val="20"/>
                <w:lang w:val="en-US"/>
              </w:rPr>
            </w:pPr>
            <w:r w:rsidRPr="00CE6F6D">
              <w:rPr>
                <w:sz w:val="20"/>
                <w:szCs w:val="20"/>
                <w:lang w:val="en-US"/>
              </w:rPr>
              <w:t>Dept. of Intensive Care, Copenhagen University Hospital Rigshospitalet • Blegdamsvej 9 • 2100 Copenhagen Ø •</w:t>
            </w:r>
          </w:p>
          <w:p w:rsidR="000C3CAF" w:rsidRDefault="000C3CAF" w:rsidP="000C3CAF">
            <w:pPr>
              <w:pStyle w:val="Sidefod"/>
              <w:jc w:val="center"/>
            </w:pPr>
            <w:r w:rsidRPr="00E91CD2">
              <w:rPr>
                <w:sz w:val="20"/>
                <w:szCs w:val="20"/>
                <w:lang w:val="en-US"/>
              </w:rPr>
              <w:t xml:space="preserve">+45 35 45 72 37 • </w:t>
            </w:r>
            <w:hyperlink r:id="rId1" w:history="1">
              <w:r w:rsidRPr="00E91CD2">
                <w:rPr>
                  <w:rStyle w:val="Hyperlink"/>
                  <w:sz w:val="20"/>
                  <w:szCs w:val="20"/>
                  <w:lang w:val="en-US"/>
                </w:rPr>
                <w:t>covid-steroid@cric.nu</w:t>
              </w:r>
            </w:hyperlink>
            <w:r w:rsidRPr="00E91CD2">
              <w:rPr>
                <w:sz w:val="20"/>
                <w:szCs w:val="20"/>
                <w:lang w:val="en-US"/>
              </w:rPr>
              <w:t xml:space="preserve"> • </w:t>
            </w:r>
            <w:hyperlink r:id="rId2" w:history="1">
              <w:r w:rsidRPr="00E91CD2">
                <w:rPr>
                  <w:rStyle w:val="Hyperlink"/>
                  <w:sz w:val="20"/>
                  <w:szCs w:val="20"/>
                  <w:lang w:val="en-US"/>
                </w:rPr>
                <w:t>www.cric.nu/covid-steroid-2-trial</w:t>
              </w:r>
            </w:hyperlink>
            <w:r>
              <w:rPr>
                <w:rStyle w:val="Hyperlink"/>
                <w:sz w:val="20"/>
                <w:szCs w:val="20"/>
                <w:lang w:val="en-US"/>
              </w:rPr>
              <w:t xml:space="preserve"> </w:t>
            </w:r>
            <w:r w:rsidRPr="00E91CD2">
              <w:rPr>
                <w:sz w:val="20"/>
                <w:szCs w:val="20"/>
                <w:lang w:val="en-US"/>
              </w:rPr>
              <w:t>• do</w:t>
            </w:r>
            <w:r>
              <w:rPr>
                <w:sz w:val="20"/>
                <w:szCs w:val="20"/>
                <w:lang w:val="en-US"/>
              </w:rPr>
              <w:t>cument version 1.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E91CD2">
              <w:rPr>
                <w:sz w:val="20"/>
                <w:szCs w:val="20"/>
                <w:lang w:val="en-US"/>
              </w:rPr>
              <w:t>•</w:t>
            </w:r>
            <w:r>
              <w:rPr>
                <w:sz w:val="20"/>
                <w:szCs w:val="20"/>
                <w:lang w:val="en-US"/>
              </w:rPr>
              <w:t xml:space="preserve"> 01.09.20</w:t>
            </w:r>
          </w:p>
          <w:bookmarkEnd w:id="2" w:displacedByCustomXml="next"/>
        </w:sdtContent>
      </w:sdt>
    </w:sdtContent>
  </w:sdt>
  <w:bookmarkEnd w:id="1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CAF" w:rsidRDefault="000C3CAF" w:rsidP="000C3CAF">
      <w:r>
        <w:separator/>
      </w:r>
    </w:p>
  </w:footnote>
  <w:footnote w:type="continuationSeparator" w:id="0">
    <w:p w:rsidR="000C3CAF" w:rsidRDefault="000C3CAF" w:rsidP="000C3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CAF" w:rsidRDefault="000C3CAF" w:rsidP="000C3CAF">
    <w:pPr>
      <w:spacing w:line="360" w:lineRule="auto"/>
      <w:rPr>
        <w:rFonts w:cstheme="minorHAnsi"/>
        <w:b/>
        <w:bCs/>
        <w:sz w:val="32"/>
        <w:szCs w:val="36"/>
        <w:lang w:val="en-US"/>
      </w:rPr>
    </w:pPr>
    <w:r w:rsidRPr="00E91CD2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0D5623C0">
          <wp:simplePos x="0" y="0"/>
          <wp:positionH relativeFrom="column">
            <wp:posOffset>5280660</wp:posOffset>
          </wp:positionH>
          <wp:positionV relativeFrom="paragraph">
            <wp:posOffset>-29845</wp:posOffset>
          </wp:positionV>
          <wp:extent cx="796365" cy="742950"/>
          <wp:effectExtent l="0" t="0" r="381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6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C3CAF" w:rsidRPr="000C3CAF" w:rsidRDefault="000C3CAF" w:rsidP="000C3CAF">
    <w:pPr>
      <w:spacing w:line="360" w:lineRule="auto"/>
      <w:rPr>
        <w:lang w:val="en-US"/>
      </w:rPr>
    </w:pPr>
    <w:r w:rsidRPr="000C3CAF">
      <w:rPr>
        <w:rFonts w:cstheme="minorHAnsi"/>
        <w:b/>
        <w:bCs/>
        <w:sz w:val="32"/>
        <w:szCs w:val="36"/>
        <w:lang w:val="en-US"/>
      </w:rPr>
      <w:t>Daily operation of the COVID STEROID 2 trial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2887"/>
    <w:multiLevelType w:val="hybridMultilevel"/>
    <w:tmpl w:val="09D81A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4715C"/>
    <w:multiLevelType w:val="hybridMultilevel"/>
    <w:tmpl w:val="4CD02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57796"/>
    <w:multiLevelType w:val="hybridMultilevel"/>
    <w:tmpl w:val="006455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C5B0F"/>
    <w:multiLevelType w:val="hybridMultilevel"/>
    <w:tmpl w:val="09D81A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96D9A"/>
    <w:multiLevelType w:val="hybridMultilevel"/>
    <w:tmpl w:val="ECA0388A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B5"/>
    <w:rsid w:val="000C3CAF"/>
    <w:rsid w:val="00221494"/>
    <w:rsid w:val="002A2814"/>
    <w:rsid w:val="002C3C27"/>
    <w:rsid w:val="003C08A7"/>
    <w:rsid w:val="00472133"/>
    <w:rsid w:val="00485732"/>
    <w:rsid w:val="00633DD8"/>
    <w:rsid w:val="00713F3D"/>
    <w:rsid w:val="008249B5"/>
    <w:rsid w:val="00957D46"/>
    <w:rsid w:val="00A543F7"/>
    <w:rsid w:val="00B911A9"/>
    <w:rsid w:val="00CC024A"/>
    <w:rsid w:val="00CF5F6C"/>
    <w:rsid w:val="00D5086B"/>
    <w:rsid w:val="00EC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1C5F1"/>
  <w15:chartTrackingRefBased/>
  <w15:docId w15:val="{AF88F017-1C7E-4473-A5B7-AB183E4C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249B5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43F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43F7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A543F7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B911A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911A9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911A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911A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911A9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0C3CAF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0C3CA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C3CAF"/>
  </w:style>
  <w:style w:type="paragraph" w:styleId="Sidefod">
    <w:name w:val="footer"/>
    <w:basedOn w:val="Normal"/>
    <w:link w:val="SidefodTegn"/>
    <w:uiPriority w:val="99"/>
    <w:unhideWhenUsed/>
    <w:rsid w:val="000C3CA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C3CAF"/>
  </w:style>
  <w:style w:type="character" w:styleId="Hyperlink">
    <w:name w:val="Hyperlink"/>
    <w:basedOn w:val="Standardskrifttypeiafsnit"/>
    <w:uiPriority w:val="99"/>
    <w:unhideWhenUsed/>
    <w:rsid w:val="000C3C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8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covid-steroid-2-trial" TargetMode="External"/><Relationship Id="rId1" Type="http://schemas.openxmlformats.org/officeDocument/2006/relationships/hyperlink" Target="mailto:covid-steroid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Warrer Petersen</dc:creator>
  <cp:keywords/>
  <dc:description/>
  <cp:lastModifiedBy>Marie Warrer Petersen</cp:lastModifiedBy>
  <cp:revision>9</cp:revision>
  <dcterms:created xsi:type="dcterms:W3CDTF">2020-09-01T12:25:00Z</dcterms:created>
  <dcterms:modified xsi:type="dcterms:W3CDTF">2020-09-01T12:37:00Z</dcterms:modified>
</cp:coreProperties>
</file>